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729" w:rsidRPr="004757C2" w:rsidRDefault="00DA3729" w:rsidP="00DA3729">
      <w:pPr>
        <w:tabs>
          <w:tab w:val="right" w:pos="9356"/>
        </w:tabs>
        <w:ind w:right="-108"/>
        <w:jc w:val="center"/>
        <w:outlineLvl w:val="0"/>
        <w:rPr>
          <w:b/>
          <w:bCs/>
          <w:sz w:val="24"/>
          <w:szCs w:val="24"/>
          <w:lang w:val="pl-PL"/>
        </w:rPr>
      </w:pPr>
      <w:bookmarkStart w:id="0" w:name="paraf"/>
      <w:bookmarkEnd w:id="0"/>
      <w:r w:rsidRPr="004757C2">
        <w:rPr>
          <w:b/>
          <w:bCs/>
          <w:sz w:val="24"/>
          <w:szCs w:val="24"/>
          <w:lang w:val="pl-PL"/>
        </w:rPr>
        <w:t>T.C.</w:t>
      </w:r>
    </w:p>
    <w:p w:rsidR="00DA3729" w:rsidRPr="004757C2" w:rsidRDefault="00DA3729" w:rsidP="00DA3729">
      <w:pPr>
        <w:tabs>
          <w:tab w:val="right" w:pos="9180"/>
        </w:tabs>
        <w:ind w:left="-284" w:right="-108"/>
        <w:jc w:val="center"/>
        <w:outlineLvl w:val="0"/>
        <w:rPr>
          <w:b/>
          <w:bCs/>
          <w:sz w:val="24"/>
          <w:szCs w:val="24"/>
          <w:lang w:val="pl-PL"/>
        </w:rPr>
      </w:pPr>
      <w:r w:rsidRPr="004757C2">
        <w:rPr>
          <w:b/>
          <w:bCs/>
          <w:sz w:val="24"/>
          <w:szCs w:val="24"/>
          <w:lang w:val="pl-PL"/>
        </w:rPr>
        <w:t>ÇEVRE VE ŞEHİRCİLİK BAKANLIĞI</w:t>
      </w:r>
    </w:p>
    <w:p w:rsidR="00DA3729" w:rsidRDefault="00DA3729" w:rsidP="00DA3729">
      <w:pPr>
        <w:tabs>
          <w:tab w:val="right" w:pos="9180"/>
        </w:tabs>
        <w:ind w:left="-284" w:right="-108"/>
        <w:jc w:val="center"/>
        <w:outlineLvl w:val="0"/>
        <w:rPr>
          <w:b/>
          <w:bCs/>
          <w:sz w:val="24"/>
          <w:szCs w:val="24"/>
          <w:lang w:val="pl-PL"/>
        </w:rPr>
      </w:pPr>
      <w:r w:rsidRPr="004757C2">
        <w:rPr>
          <w:b/>
          <w:bCs/>
          <w:sz w:val="24"/>
          <w:szCs w:val="24"/>
          <w:lang w:val="pl-PL"/>
        </w:rPr>
        <w:t xml:space="preserve">Tapu ve Kadastro Genel Müdürlüğü </w:t>
      </w:r>
      <w:r w:rsidRPr="00C932C0">
        <w:rPr>
          <w:b/>
          <w:bCs/>
          <w:sz w:val="24"/>
          <w:szCs w:val="24"/>
          <w:lang w:val="pl-PL"/>
        </w:rPr>
        <w:t>İnsan Kaynakları Dairesi Başkanlığı</w:t>
      </w:r>
    </w:p>
    <w:p w:rsidR="00DA3729" w:rsidRDefault="00DA3729" w:rsidP="00DA3729">
      <w:pPr>
        <w:tabs>
          <w:tab w:val="right" w:pos="9180"/>
        </w:tabs>
        <w:ind w:left="-284" w:right="-108"/>
        <w:jc w:val="center"/>
        <w:outlineLvl w:val="0"/>
        <w:rPr>
          <w:b/>
          <w:bCs/>
          <w:sz w:val="24"/>
          <w:szCs w:val="24"/>
          <w:lang w:val="pl-PL"/>
        </w:rPr>
      </w:pPr>
    </w:p>
    <w:p w:rsidR="00DA3729" w:rsidRDefault="00DA3729" w:rsidP="00DA3729">
      <w:pPr>
        <w:tabs>
          <w:tab w:val="right" w:pos="9180"/>
        </w:tabs>
        <w:ind w:left="-284" w:right="-108"/>
        <w:jc w:val="center"/>
        <w:outlineLvl w:val="0"/>
        <w:rPr>
          <w:b/>
          <w:bCs/>
          <w:sz w:val="24"/>
          <w:szCs w:val="24"/>
          <w:lang w:val="pl-PL"/>
        </w:rPr>
      </w:pPr>
    </w:p>
    <w:p w:rsidR="00DA3729" w:rsidRPr="00D24CD0" w:rsidRDefault="00DA3729" w:rsidP="00DA3729">
      <w:pPr>
        <w:tabs>
          <w:tab w:val="right" w:pos="9180"/>
        </w:tabs>
        <w:ind w:left="-284" w:right="-108"/>
        <w:outlineLvl w:val="0"/>
        <w:rPr>
          <w:b/>
          <w:bCs/>
          <w:sz w:val="24"/>
          <w:szCs w:val="24"/>
          <w:lang w:val="pl-PL"/>
        </w:rPr>
      </w:pPr>
      <w:r>
        <w:rPr>
          <w:b/>
          <w:bCs/>
          <w:sz w:val="24"/>
          <w:szCs w:val="24"/>
          <w:lang w:val="pl-PL"/>
        </w:rPr>
        <w:t>Sayı</w:t>
      </w:r>
      <w:r w:rsidR="001B56E1">
        <w:rPr>
          <w:b/>
          <w:bCs/>
          <w:sz w:val="24"/>
          <w:szCs w:val="24"/>
          <w:lang w:val="pl-PL"/>
        </w:rPr>
        <w:t xml:space="preserve">  </w:t>
      </w:r>
      <w:r>
        <w:rPr>
          <w:b/>
          <w:bCs/>
          <w:sz w:val="24"/>
          <w:szCs w:val="24"/>
          <w:lang w:val="pl-PL"/>
        </w:rPr>
        <w:t xml:space="preserve">: </w:t>
      </w:r>
      <w:r w:rsidR="00C66D20">
        <w:rPr>
          <w:bCs/>
          <w:sz w:val="24"/>
          <w:szCs w:val="24"/>
          <w:lang w:val="pl-PL"/>
        </w:rPr>
        <w:t>52352855-90</w:t>
      </w:r>
      <w:r w:rsidR="00595EB4">
        <w:rPr>
          <w:bCs/>
          <w:sz w:val="24"/>
          <w:szCs w:val="24"/>
          <w:lang w:val="pl-PL"/>
        </w:rPr>
        <w:t>7</w:t>
      </w:r>
      <w:r w:rsidR="00C66D20">
        <w:rPr>
          <w:bCs/>
          <w:sz w:val="24"/>
          <w:szCs w:val="24"/>
          <w:lang w:val="pl-PL"/>
        </w:rPr>
        <w:t>.</w:t>
      </w:r>
      <w:r w:rsidR="00595EB4">
        <w:rPr>
          <w:bCs/>
          <w:sz w:val="24"/>
          <w:szCs w:val="24"/>
          <w:lang w:val="pl-PL"/>
        </w:rPr>
        <w:t>99</w:t>
      </w:r>
      <w:r w:rsidR="003334B2">
        <w:rPr>
          <w:bCs/>
          <w:sz w:val="24"/>
          <w:szCs w:val="24"/>
          <w:lang w:val="pl-PL"/>
        </w:rPr>
        <w:t>/</w:t>
      </w:r>
      <w:r w:rsidR="003334B2">
        <w:rPr>
          <w:bCs/>
          <w:sz w:val="24"/>
          <w:szCs w:val="24"/>
          <w:lang w:val="pl-PL"/>
        </w:rPr>
        <w:tab/>
      </w:r>
      <w:r w:rsidR="003334B2" w:rsidRPr="00D24CD0">
        <w:rPr>
          <w:b/>
          <w:bCs/>
          <w:sz w:val="24"/>
          <w:szCs w:val="24"/>
          <w:lang w:val="pl-PL"/>
        </w:rPr>
        <w:t>..../0</w:t>
      </w:r>
      <w:r w:rsidR="003F6815">
        <w:rPr>
          <w:b/>
          <w:bCs/>
          <w:sz w:val="24"/>
          <w:szCs w:val="24"/>
          <w:lang w:val="pl-PL"/>
        </w:rPr>
        <w:t>8</w:t>
      </w:r>
      <w:r w:rsidRPr="00D24CD0">
        <w:rPr>
          <w:b/>
          <w:bCs/>
          <w:sz w:val="24"/>
          <w:szCs w:val="24"/>
          <w:lang w:val="pl-PL"/>
        </w:rPr>
        <w:t>/2013</w:t>
      </w:r>
    </w:p>
    <w:p w:rsidR="00DA3729" w:rsidRPr="00DA3729" w:rsidRDefault="00DA3729" w:rsidP="00DA3729">
      <w:pPr>
        <w:tabs>
          <w:tab w:val="right" w:pos="9180"/>
        </w:tabs>
        <w:ind w:left="-284" w:right="-108"/>
        <w:outlineLvl w:val="0"/>
        <w:rPr>
          <w:bCs/>
          <w:sz w:val="24"/>
          <w:szCs w:val="24"/>
          <w:lang w:val="pl-PL"/>
        </w:rPr>
      </w:pPr>
      <w:r w:rsidRPr="00DA3729">
        <w:rPr>
          <w:b/>
          <w:bCs/>
          <w:sz w:val="24"/>
          <w:szCs w:val="24"/>
          <w:lang w:val="pl-PL"/>
        </w:rPr>
        <w:t>Konu:</w:t>
      </w:r>
      <w:r w:rsidR="00595EB4">
        <w:rPr>
          <w:bCs/>
          <w:sz w:val="24"/>
          <w:szCs w:val="24"/>
          <w:lang w:val="pl-PL"/>
        </w:rPr>
        <w:t xml:space="preserve"> Sözleşmeli Personel</w:t>
      </w:r>
      <w:r w:rsidR="001B56E1">
        <w:rPr>
          <w:bCs/>
          <w:sz w:val="24"/>
          <w:szCs w:val="24"/>
          <w:lang w:val="pl-PL"/>
        </w:rPr>
        <w:t>in Kadroya Geçirilmesi</w:t>
      </w:r>
    </w:p>
    <w:p w:rsidR="00DA3729" w:rsidRPr="00C66D20" w:rsidRDefault="00DA3729" w:rsidP="00926173">
      <w:pPr>
        <w:rPr>
          <w:sz w:val="24"/>
        </w:rPr>
      </w:pPr>
    </w:p>
    <w:p w:rsidR="00C66D20" w:rsidRDefault="00C66D20" w:rsidP="00926173">
      <w:pPr>
        <w:rPr>
          <w:b/>
          <w:sz w:val="24"/>
        </w:rPr>
      </w:pPr>
    </w:p>
    <w:p w:rsidR="00D27F85" w:rsidRDefault="00D27F85" w:rsidP="00926173">
      <w:pPr>
        <w:rPr>
          <w:b/>
          <w:sz w:val="24"/>
        </w:rPr>
      </w:pPr>
      <w:bookmarkStart w:id="1" w:name="_GoBack"/>
      <w:bookmarkEnd w:id="1"/>
    </w:p>
    <w:p w:rsidR="00926173" w:rsidRDefault="00926173" w:rsidP="00926173">
      <w:pPr>
        <w:rPr>
          <w:b/>
          <w:sz w:val="24"/>
        </w:rPr>
      </w:pPr>
    </w:p>
    <w:p w:rsidR="00195D32" w:rsidRPr="009739E9" w:rsidRDefault="00195D32" w:rsidP="00595EB4">
      <w:pPr>
        <w:ind w:left="-284"/>
        <w:jc w:val="both"/>
        <w:rPr>
          <w:sz w:val="24"/>
          <w:szCs w:val="24"/>
        </w:rPr>
      </w:pPr>
      <w:r>
        <w:rPr>
          <w:b/>
          <w:sz w:val="24"/>
        </w:rPr>
        <w:t>İlgi    :</w:t>
      </w:r>
      <w:r w:rsidR="00602F47">
        <w:rPr>
          <w:b/>
          <w:sz w:val="24"/>
        </w:rPr>
        <w:tab/>
      </w:r>
      <w:r w:rsidR="00595EB4">
        <w:rPr>
          <w:b/>
          <w:sz w:val="24"/>
        </w:rPr>
        <w:t>a</w:t>
      </w:r>
      <w:proofErr w:type="gramStart"/>
      <w:r w:rsidR="00595EB4">
        <w:rPr>
          <w:b/>
          <w:sz w:val="24"/>
        </w:rPr>
        <w:t>)</w:t>
      </w:r>
      <w:proofErr w:type="gramEnd"/>
      <w:r w:rsidR="00595EB4">
        <w:rPr>
          <w:b/>
          <w:sz w:val="24"/>
        </w:rPr>
        <w:t xml:space="preserve"> </w:t>
      </w:r>
      <w:r w:rsidR="009739E9" w:rsidRPr="009739E9">
        <w:rPr>
          <w:sz w:val="24"/>
          <w:szCs w:val="24"/>
        </w:rPr>
        <w:t>02.08.2013</w:t>
      </w:r>
      <w:r w:rsidR="00595EB4" w:rsidRPr="009739E9">
        <w:rPr>
          <w:sz w:val="24"/>
          <w:szCs w:val="24"/>
        </w:rPr>
        <w:t xml:space="preserve"> tarih</w:t>
      </w:r>
      <w:r w:rsidR="009739E9" w:rsidRPr="009739E9">
        <w:rPr>
          <w:sz w:val="24"/>
          <w:szCs w:val="24"/>
        </w:rPr>
        <w:t>li ve 28726</w:t>
      </w:r>
      <w:r w:rsidR="00595EB4" w:rsidRPr="009739E9">
        <w:rPr>
          <w:sz w:val="24"/>
          <w:szCs w:val="24"/>
        </w:rPr>
        <w:t xml:space="preserve"> sayılı resmi Gazetede yayımlanarak yürürlüğe giren</w:t>
      </w:r>
    </w:p>
    <w:p w:rsidR="009739E9" w:rsidRDefault="009739E9" w:rsidP="009739E9">
      <w:pPr>
        <w:tabs>
          <w:tab w:val="left" w:pos="566"/>
        </w:tabs>
        <w:spacing w:line="240" w:lineRule="exact"/>
        <w:jc w:val="both"/>
        <w:rPr>
          <w:rFonts w:eastAsia="ヒラギノ明朝 Pro W3"/>
          <w:sz w:val="24"/>
          <w:szCs w:val="24"/>
        </w:rPr>
      </w:pPr>
      <w:r>
        <w:rPr>
          <w:rFonts w:eastAsia="ヒラギノ明朝 Pro W3"/>
          <w:b/>
          <w:sz w:val="18"/>
          <w:szCs w:val="18"/>
        </w:rPr>
        <w:t xml:space="preserve">                     </w:t>
      </w:r>
      <w:r w:rsidRPr="009739E9">
        <w:rPr>
          <w:rFonts w:eastAsia="ヒラギノ明朝 Pro W3"/>
          <w:sz w:val="24"/>
          <w:szCs w:val="24"/>
        </w:rPr>
        <w:t>Bazı Kanun Ve Kanun Hükmünde Kararnamelerde</w:t>
      </w:r>
      <w:r w:rsidRPr="009739E9">
        <w:rPr>
          <w:sz w:val="24"/>
          <w:szCs w:val="24"/>
        </w:rPr>
        <w:t xml:space="preserve"> </w:t>
      </w:r>
      <w:r w:rsidRPr="009739E9">
        <w:rPr>
          <w:rFonts w:eastAsia="ヒラギノ明朝 Pro W3"/>
          <w:sz w:val="24"/>
          <w:szCs w:val="24"/>
        </w:rPr>
        <w:t xml:space="preserve">Değişiklik Yapılmasına Dair </w:t>
      </w:r>
    </w:p>
    <w:p w:rsidR="009739E9" w:rsidRPr="009739E9" w:rsidRDefault="009739E9" w:rsidP="009739E9">
      <w:pPr>
        <w:tabs>
          <w:tab w:val="left" w:pos="566"/>
        </w:tabs>
        <w:spacing w:line="240" w:lineRule="exact"/>
        <w:jc w:val="both"/>
        <w:rPr>
          <w:rFonts w:eastAsia="ヒラギノ明朝 Pro W3"/>
          <w:sz w:val="24"/>
          <w:szCs w:val="24"/>
        </w:rPr>
      </w:pPr>
      <w:r>
        <w:rPr>
          <w:rFonts w:eastAsia="ヒラギノ明朝 Pro W3"/>
          <w:sz w:val="24"/>
          <w:szCs w:val="24"/>
        </w:rPr>
        <w:tab/>
      </w:r>
      <w:r w:rsidRPr="009739E9">
        <w:rPr>
          <w:rFonts w:eastAsia="ヒラギノ明朝 Pro W3"/>
          <w:sz w:val="24"/>
          <w:szCs w:val="24"/>
        </w:rPr>
        <w:t xml:space="preserve">        6495 sayılı</w:t>
      </w:r>
      <w:r w:rsidRPr="009739E9">
        <w:rPr>
          <w:rFonts w:eastAsia="ヒラギノ明朝 Pro W3"/>
          <w:b/>
          <w:sz w:val="18"/>
          <w:szCs w:val="18"/>
        </w:rPr>
        <w:t xml:space="preserve"> </w:t>
      </w:r>
      <w:r w:rsidRPr="009739E9">
        <w:rPr>
          <w:rFonts w:eastAsia="ヒラギノ明朝 Pro W3"/>
          <w:sz w:val="24"/>
          <w:szCs w:val="24"/>
        </w:rPr>
        <w:t>Kanun</w:t>
      </w:r>
      <w:r>
        <w:rPr>
          <w:rFonts w:eastAsia="ヒラギノ明朝 Pro W3"/>
          <w:sz w:val="24"/>
          <w:szCs w:val="24"/>
        </w:rPr>
        <w:t>.</w:t>
      </w:r>
    </w:p>
    <w:p w:rsidR="00595EB4" w:rsidRPr="009739E9" w:rsidRDefault="00595EB4" w:rsidP="00595EB4">
      <w:pPr>
        <w:ind w:left="708"/>
        <w:jc w:val="both"/>
        <w:rPr>
          <w:sz w:val="24"/>
          <w:szCs w:val="24"/>
        </w:rPr>
      </w:pPr>
      <w:r w:rsidRPr="009739E9">
        <w:rPr>
          <w:b/>
          <w:sz w:val="24"/>
          <w:szCs w:val="24"/>
        </w:rPr>
        <w:t>b)</w:t>
      </w:r>
      <w:r w:rsidR="003F6815">
        <w:rPr>
          <w:b/>
          <w:sz w:val="24"/>
          <w:szCs w:val="24"/>
        </w:rPr>
        <w:t xml:space="preserve"> </w:t>
      </w:r>
      <w:proofErr w:type="gramStart"/>
      <w:r w:rsidRPr="009739E9">
        <w:rPr>
          <w:sz w:val="24"/>
          <w:szCs w:val="24"/>
        </w:rPr>
        <w:t>06/06/1978</w:t>
      </w:r>
      <w:proofErr w:type="gramEnd"/>
      <w:r w:rsidRPr="009739E9">
        <w:rPr>
          <w:sz w:val="24"/>
          <w:szCs w:val="24"/>
        </w:rPr>
        <w:t xml:space="preserve"> tarih 15754 sayılı Bakanlar Kurulu Kararı Eki, Sözleşmeli Personel</w:t>
      </w:r>
    </w:p>
    <w:p w:rsidR="00595EB4" w:rsidRPr="009739E9" w:rsidRDefault="00595EB4" w:rsidP="00595EB4">
      <w:pPr>
        <w:ind w:left="993"/>
        <w:jc w:val="both"/>
        <w:rPr>
          <w:sz w:val="24"/>
          <w:szCs w:val="24"/>
        </w:rPr>
      </w:pPr>
      <w:r w:rsidRPr="009739E9">
        <w:rPr>
          <w:sz w:val="24"/>
          <w:szCs w:val="24"/>
        </w:rPr>
        <w:t>Çalıştırılmasına İlişkin Esaslar</w:t>
      </w:r>
    </w:p>
    <w:p w:rsidR="00195D32" w:rsidRDefault="00195D32" w:rsidP="00926173">
      <w:pPr>
        <w:rPr>
          <w:sz w:val="24"/>
        </w:rPr>
      </w:pPr>
    </w:p>
    <w:p w:rsidR="009739E9" w:rsidRDefault="00B45449" w:rsidP="00685E69">
      <w:pPr>
        <w:jc w:val="both"/>
        <w:rPr>
          <w:sz w:val="24"/>
        </w:rPr>
      </w:pPr>
      <w:r>
        <w:rPr>
          <w:sz w:val="24"/>
        </w:rPr>
        <w:tab/>
      </w:r>
      <w:proofErr w:type="gramStart"/>
      <w:r w:rsidR="009739E9" w:rsidRPr="009739E9">
        <w:rPr>
          <w:rFonts w:eastAsia="ヒラギノ明朝 Pro W3"/>
          <w:sz w:val="24"/>
          <w:szCs w:val="24"/>
        </w:rPr>
        <w:t>Kamu kurum ve kuruluşlarının merkez ve taşra teşkilatı ile bunlara bağlı döner sermayeli kuruluşlarda, ayın veya haftanın bazı günleri ya da günün belirli saatleri gibi kısmi zamanlı çalışanlar ile yükseköğretim kurumlarının araştırma-geliştirme projelerinde proje süreleriyle sınırlı olarak çalışanlar hariç olmak üzere</w:t>
      </w:r>
      <w:r w:rsidR="009739E9">
        <w:rPr>
          <w:rFonts w:eastAsia="ヒラギノ明朝 Pro W3"/>
          <w:sz w:val="24"/>
          <w:szCs w:val="24"/>
        </w:rPr>
        <w:t xml:space="preserve"> </w:t>
      </w:r>
      <w:r w:rsidR="00595EB4">
        <w:rPr>
          <w:sz w:val="24"/>
        </w:rPr>
        <w:t xml:space="preserve">657 sayılı </w:t>
      </w:r>
      <w:proofErr w:type="spellStart"/>
      <w:r w:rsidR="00595EB4">
        <w:rPr>
          <w:sz w:val="24"/>
        </w:rPr>
        <w:t>DMK’nın</w:t>
      </w:r>
      <w:proofErr w:type="spellEnd"/>
      <w:r w:rsidR="00595EB4">
        <w:rPr>
          <w:sz w:val="24"/>
        </w:rPr>
        <w:t xml:space="preserve"> 4 üncü maddesinin (B) fıkrasına göre ilgi (b) Esaslar çerçevesinde görev yapan personelin “Memur Kadrolarına Atanması” kapsamında 657 sayılı Devlet Memurları Kanununda değişiklik yapılması hakkındaki ilgi (a) Kanun </w:t>
      </w:r>
      <w:r w:rsidR="009739E9">
        <w:rPr>
          <w:sz w:val="24"/>
        </w:rPr>
        <w:t xml:space="preserve">02.08.2013 tarihli ve 28726 sayılı Resmi </w:t>
      </w:r>
      <w:proofErr w:type="spellStart"/>
      <w:r w:rsidR="009739E9">
        <w:rPr>
          <w:sz w:val="24"/>
        </w:rPr>
        <w:t>Gazete’de</w:t>
      </w:r>
      <w:proofErr w:type="spellEnd"/>
      <w:r w:rsidR="009739E9">
        <w:rPr>
          <w:sz w:val="24"/>
        </w:rPr>
        <w:t xml:space="preserve"> yayımlanarak yürürlüğe girmiştir.</w:t>
      </w:r>
      <w:proofErr w:type="gramEnd"/>
    </w:p>
    <w:p w:rsidR="00685E69" w:rsidRDefault="00685E69" w:rsidP="00685E69">
      <w:pPr>
        <w:jc w:val="both"/>
        <w:rPr>
          <w:sz w:val="24"/>
        </w:rPr>
      </w:pPr>
    </w:p>
    <w:p w:rsidR="00B51FF3" w:rsidRDefault="002A2FAB" w:rsidP="00B51FF3">
      <w:pPr>
        <w:tabs>
          <w:tab w:val="left" w:pos="566"/>
        </w:tabs>
        <w:spacing w:line="240" w:lineRule="exact"/>
        <w:ind w:firstLine="566"/>
        <w:jc w:val="both"/>
        <w:rPr>
          <w:rFonts w:eastAsia="ヒラギノ明朝 Pro W3"/>
          <w:i/>
          <w:sz w:val="24"/>
          <w:szCs w:val="24"/>
        </w:rPr>
      </w:pPr>
      <w:r>
        <w:rPr>
          <w:sz w:val="24"/>
        </w:rPr>
        <w:tab/>
      </w:r>
      <w:r w:rsidR="000967DA">
        <w:rPr>
          <w:sz w:val="24"/>
        </w:rPr>
        <w:t>Anılan Kanunun</w:t>
      </w:r>
      <w:r w:rsidR="00B51FF3">
        <w:rPr>
          <w:sz w:val="24"/>
        </w:rPr>
        <w:t xml:space="preserve"> 9. maddesinde; </w:t>
      </w:r>
      <w:r w:rsidR="00B51FF3" w:rsidRPr="001B3EAC">
        <w:rPr>
          <w:i/>
          <w:sz w:val="24"/>
        </w:rPr>
        <w:t>“</w:t>
      </w:r>
      <w:r w:rsidR="00B51FF3" w:rsidRPr="001B3EAC">
        <w:rPr>
          <w:rFonts w:eastAsia="ヒラギノ明朝 Pro W3"/>
          <w:i/>
          <w:sz w:val="24"/>
          <w:szCs w:val="24"/>
        </w:rPr>
        <w:t>657 sayılı Kanuna aşağıdaki geçici madde eklenmiştir.</w:t>
      </w:r>
    </w:p>
    <w:p w:rsidR="00B51FF3" w:rsidRDefault="00926173" w:rsidP="00926173">
      <w:pPr>
        <w:tabs>
          <w:tab w:val="left" w:pos="566"/>
        </w:tabs>
        <w:spacing w:line="240" w:lineRule="exact"/>
        <w:jc w:val="both"/>
        <w:rPr>
          <w:rFonts w:eastAsia="ヒラギノ明朝 Pro W3"/>
          <w:i/>
          <w:sz w:val="24"/>
          <w:szCs w:val="24"/>
        </w:rPr>
      </w:pPr>
      <w:r>
        <w:rPr>
          <w:rFonts w:eastAsia="ヒラギノ明朝 Pro W3"/>
          <w:i/>
          <w:sz w:val="24"/>
          <w:szCs w:val="24"/>
        </w:rPr>
        <w:tab/>
      </w:r>
      <w:r w:rsidR="00B51FF3" w:rsidRPr="001B3EAC">
        <w:rPr>
          <w:rFonts w:eastAsia="ヒラギノ明朝 Pro W3"/>
          <w:i/>
          <w:sz w:val="24"/>
          <w:szCs w:val="24"/>
        </w:rPr>
        <w:t>“GEÇİCİ MADDE 41- Kamu kurum ve kuruluşlarının merkez ve taşra teşkilatı ile bunlara bağlı döner sermayeli kuruluşlarda, ayın veya haftanın bazı günleri ya da günün belirli saatleri gibi kısmi zamanlı çalışanlar ile yükseköğretim kurumlarının araştırma-geliştirme projelerinde proje süreleriyle sınırlı olarak çalışanlar hariç olmak üzere;</w:t>
      </w:r>
    </w:p>
    <w:p w:rsidR="00685E69" w:rsidRPr="001B3EAC" w:rsidRDefault="00685E69" w:rsidP="00B51FF3">
      <w:pPr>
        <w:tabs>
          <w:tab w:val="left" w:pos="566"/>
        </w:tabs>
        <w:spacing w:line="240" w:lineRule="exact"/>
        <w:ind w:firstLine="566"/>
        <w:jc w:val="both"/>
        <w:rPr>
          <w:rFonts w:eastAsia="ヒラギノ明朝 Pro W3"/>
          <w:i/>
          <w:sz w:val="24"/>
          <w:szCs w:val="24"/>
        </w:rPr>
      </w:pPr>
    </w:p>
    <w:p w:rsidR="00685E69" w:rsidRPr="00926173" w:rsidRDefault="00B51FF3" w:rsidP="00926173">
      <w:pPr>
        <w:pStyle w:val="ListeParagraf"/>
        <w:numPr>
          <w:ilvl w:val="0"/>
          <w:numId w:val="2"/>
        </w:numPr>
        <w:tabs>
          <w:tab w:val="left" w:pos="566"/>
        </w:tabs>
        <w:spacing w:line="240" w:lineRule="exact"/>
        <w:jc w:val="both"/>
        <w:rPr>
          <w:rFonts w:eastAsia="ヒラギノ明朝 Pro W3"/>
          <w:i/>
          <w:sz w:val="24"/>
          <w:szCs w:val="24"/>
        </w:rPr>
      </w:pPr>
      <w:proofErr w:type="gramStart"/>
      <w:r w:rsidRPr="00883503">
        <w:rPr>
          <w:rFonts w:eastAsia="ヒラギノ明朝 Pro W3"/>
          <w:b/>
          <w:i/>
          <w:sz w:val="24"/>
          <w:szCs w:val="24"/>
          <w:u w:val="single"/>
        </w:rPr>
        <w:t>25/6/2013</w:t>
      </w:r>
      <w:proofErr w:type="gramEnd"/>
      <w:r w:rsidRPr="00883503">
        <w:rPr>
          <w:rFonts w:eastAsia="ヒラギノ明朝 Pro W3"/>
          <w:b/>
          <w:i/>
          <w:sz w:val="24"/>
          <w:szCs w:val="24"/>
          <w:u w:val="single"/>
        </w:rPr>
        <w:t xml:space="preserve"> tarihi itibarıyla</w:t>
      </w:r>
      <w:r w:rsidRPr="00883503">
        <w:rPr>
          <w:rFonts w:eastAsia="ヒラギノ明朝 Pro W3"/>
          <w:i/>
          <w:sz w:val="24"/>
          <w:szCs w:val="24"/>
        </w:rPr>
        <w:t>;</w:t>
      </w:r>
    </w:p>
    <w:p w:rsidR="00FE34B3" w:rsidRDefault="00B51FF3" w:rsidP="00FE34B3">
      <w:pPr>
        <w:tabs>
          <w:tab w:val="left" w:pos="566"/>
        </w:tabs>
        <w:spacing w:line="240" w:lineRule="exact"/>
        <w:ind w:firstLine="566"/>
        <w:jc w:val="both"/>
        <w:rPr>
          <w:rFonts w:eastAsia="ヒラギノ明朝 Pro W3"/>
          <w:i/>
          <w:sz w:val="24"/>
          <w:szCs w:val="18"/>
        </w:rPr>
      </w:pPr>
      <w:proofErr w:type="gramStart"/>
      <w:r w:rsidRPr="001B3EAC">
        <w:rPr>
          <w:rFonts w:eastAsia="ヒラギノ明朝 Pro W3"/>
          <w:i/>
          <w:sz w:val="24"/>
          <w:szCs w:val="24"/>
        </w:rPr>
        <w:t>1) Bu Kanunun 4 üncü maddesinin (B) fıkrası,</w:t>
      </w:r>
      <w:r w:rsidR="001B3EAC" w:rsidRPr="001B3EAC">
        <w:rPr>
          <w:rFonts w:eastAsia="ヒラギノ明朝 Pro W3"/>
          <w:i/>
          <w:sz w:val="24"/>
          <w:szCs w:val="24"/>
        </w:rPr>
        <w:t xml:space="preserve"> </w:t>
      </w:r>
      <w:r w:rsidRPr="001B3EAC">
        <w:rPr>
          <w:rFonts w:eastAsia="ヒラギノ明朝 Pro W3"/>
          <w:i/>
          <w:sz w:val="24"/>
          <w:szCs w:val="18"/>
        </w:rPr>
        <w:t xml:space="preserve">uyarınca </w:t>
      </w:r>
      <w:proofErr w:type="spellStart"/>
      <w:r w:rsidR="001B3EAC" w:rsidRPr="001B3EAC">
        <w:rPr>
          <w:rFonts w:eastAsia="ヒラギノ明朝 Pro W3"/>
          <w:i/>
          <w:sz w:val="24"/>
          <w:szCs w:val="18"/>
        </w:rPr>
        <w:t>v</w:t>
      </w:r>
      <w:r w:rsidRPr="001B3EAC">
        <w:rPr>
          <w:rFonts w:eastAsia="ヒラギノ明朝 Pro W3"/>
          <w:i/>
          <w:sz w:val="24"/>
          <w:szCs w:val="18"/>
        </w:rPr>
        <w:t>izel</w:t>
      </w:r>
      <w:r w:rsidR="001B3EAC" w:rsidRPr="001B3EAC">
        <w:rPr>
          <w:rFonts w:eastAsia="ヒラギノ明朝 Pro W3"/>
          <w:i/>
          <w:sz w:val="24"/>
          <w:szCs w:val="18"/>
        </w:rPr>
        <w:t>e</w:t>
      </w:r>
      <w:r w:rsidRPr="001B3EAC">
        <w:rPr>
          <w:rFonts w:eastAsia="ヒラギノ明朝 Pro W3"/>
          <w:i/>
          <w:sz w:val="24"/>
          <w:szCs w:val="18"/>
        </w:rPr>
        <w:t>nmiş</w:t>
      </w:r>
      <w:proofErr w:type="spellEnd"/>
      <w:r w:rsidRPr="001B3EAC">
        <w:rPr>
          <w:rFonts w:eastAsia="ヒラギノ明朝 Pro W3"/>
          <w:i/>
          <w:sz w:val="24"/>
          <w:szCs w:val="18"/>
        </w:rPr>
        <w:t xml:space="preserve"> veya ihdas edilmiş sözleşmeli personel pozisyonlarında çalışmakta olan ve 48 inci maddede belirtilen genel şartları taşıyanlardan, bu maddenin yürürlüğe girdiği tarihten itibaren, </w:t>
      </w:r>
      <w:r w:rsidR="00FE34B3" w:rsidRPr="001B3EAC">
        <w:rPr>
          <w:rFonts w:eastAsia="ヒラギノ明朝 Pro W3"/>
          <w:b/>
          <w:i/>
          <w:sz w:val="24"/>
          <w:szCs w:val="18"/>
          <w:u w:val="single"/>
        </w:rPr>
        <w:t>30 (</w:t>
      </w:r>
      <w:r w:rsidRPr="001B3EAC">
        <w:rPr>
          <w:rFonts w:eastAsia="ヒラギノ明朝 Pro W3"/>
          <w:b/>
          <w:i/>
          <w:sz w:val="24"/>
          <w:szCs w:val="18"/>
          <w:u w:val="single"/>
        </w:rPr>
        <w:t>otuz</w:t>
      </w:r>
      <w:r w:rsidR="00FE34B3" w:rsidRPr="001B3EAC">
        <w:rPr>
          <w:rFonts w:eastAsia="ヒラギノ明朝 Pro W3"/>
          <w:b/>
          <w:i/>
          <w:sz w:val="24"/>
          <w:szCs w:val="18"/>
          <w:u w:val="single"/>
        </w:rPr>
        <w:t>)</w:t>
      </w:r>
      <w:r w:rsidRPr="001B3EAC">
        <w:rPr>
          <w:rFonts w:eastAsia="ヒラギノ明朝 Pro W3"/>
          <w:b/>
          <w:i/>
          <w:sz w:val="24"/>
          <w:szCs w:val="18"/>
          <w:u w:val="single"/>
        </w:rPr>
        <w:t xml:space="preserve"> gün</w:t>
      </w:r>
      <w:r w:rsidRPr="001B3EAC">
        <w:rPr>
          <w:rFonts w:eastAsia="ヒラギノ明朝 Pro W3"/>
          <w:i/>
          <w:sz w:val="24"/>
          <w:szCs w:val="18"/>
        </w:rPr>
        <w:t>, içinde yazılı olarak başvurmaları hâlinde pozisyonlarının vizeli olduğu teşkilat ve birimde, 190 sayılı Genel Kadro ve Usulü Hakkında Kanun Hükmünde Kararnameye tabi kurumlar bakımından bu Kanun Hükmünde Kararnameye ekli cetvellerde yer alan bulunduğu pozisyon unvanıyla aynı unvanlı memur kadrolarına, diğer kurumlar bakımından bu kurumların kadro cetvellerinde yer alan aynı unvanlı memur kadrolarına; pozisyon unvanlarıyla aynı unvanlı memur kadrosu olmaması hâlinde ise ilgisine göre l90 sayılı Kanun Hükmünde Kararnameye ekli cetveller veya kurumların kadro cetvellerinde yer alan kadro unvanlarıyla sınırlı olmak üzere Maliye Bakanlığı ve Devlet Personel Başkanlığınca müştereken belirlenen memur kadrolarına</w:t>
      </w:r>
      <w:r w:rsidRPr="001B3EAC">
        <w:rPr>
          <w:rFonts w:eastAsia="ヒラギノ明朝 Pro W3"/>
          <w:i/>
          <w:szCs w:val="18"/>
        </w:rPr>
        <w:t>,</w:t>
      </w:r>
      <w:r w:rsidR="00FE34B3" w:rsidRPr="001B3EAC">
        <w:rPr>
          <w:rFonts w:eastAsia="ヒラギノ明朝 Pro W3"/>
          <w:i/>
          <w:szCs w:val="18"/>
        </w:rPr>
        <w:t xml:space="preserve"> </w:t>
      </w:r>
      <w:r w:rsidR="00FE34B3" w:rsidRPr="001B3EAC">
        <w:rPr>
          <w:rFonts w:eastAsia="ヒラギノ明朝 Pro W3"/>
          <w:i/>
          <w:sz w:val="24"/>
          <w:szCs w:val="18"/>
        </w:rPr>
        <w:t>bu maddenin yürürlüğe girdiği tarihten itibaren doksan gün içinde kurumlarınca atanırlar.</w:t>
      </w:r>
      <w:proofErr w:type="gramEnd"/>
    </w:p>
    <w:p w:rsidR="00685E69" w:rsidRPr="001B3EAC" w:rsidRDefault="00685E69" w:rsidP="00FE34B3">
      <w:pPr>
        <w:tabs>
          <w:tab w:val="left" w:pos="566"/>
        </w:tabs>
        <w:spacing w:line="240" w:lineRule="exact"/>
        <w:ind w:firstLine="566"/>
        <w:jc w:val="both"/>
        <w:rPr>
          <w:rFonts w:eastAsia="ヒラギノ明朝 Pro W3"/>
          <w:i/>
          <w:sz w:val="24"/>
          <w:szCs w:val="18"/>
        </w:rPr>
      </w:pPr>
    </w:p>
    <w:p w:rsidR="007B7F10" w:rsidRDefault="00FE34B3" w:rsidP="007B7F10">
      <w:pPr>
        <w:tabs>
          <w:tab w:val="left" w:pos="566"/>
        </w:tabs>
        <w:spacing w:line="240" w:lineRule="exact"/>
        <w:ind w:firstLine="566"/>
        <w:jc w:val="both"/>
        <w:rPr>
          <w:rFonts w:eastAsia="ヒラギノ明朝 Pro W3"/>
          <w:i/>
          <w:sz w:val="24"/>
          <w:szCs w:val="24"/>
        </w:rPr>
      </w:pPr>
      <w:r w:rsidRPr="001B3EAC">
        <w:rPr>
          <w:rFonts w:eastAsia="ヒラギノ明朝 Pro W3"/>
          <w:i/>
          <w:sz w:val="24"/>
          <w:szCs w:val="24"/>
        </w:rPr>
        <w:t>Bu Kanunun 4 üncü maddesinin (B) fıkrası</w:t>
      </w:r>
      <w:r w:rsidRPr="001B3EAC">
        <w:rPr>
          <w:rFonts w:eastAsia="ヒラギノ明朝 Pro W3"/>
          <w:i/>
          <w:sz w:val="24"/>
          <w:szCs w:val="18"/>
        </w:rPr>
        <w:t xml:space="preserve"> hükümlerine göre çalışmakta </w:t>
      </w:r>
      <w:proofErr w:type="gramStart"/>
      <w:r w:rsidRPr="001B3EAC">
        <w:rPr>
          <w:rFonts w:eastAsia="ヒラギノ明朝 Pro W3"/>
          <w:i/>
          <w:sz w:val="24"/>
          <w:szCs w:val="18"/>
        </w:rPr>
        <w:t xml:space="preserve">iken </w:t>
      </w:r>
      <w:r w:rsidR="001B3EAC" w:rsidRPr="001B3EAC">
        <w:rPr>
          <w:rFonts w:eastAsia="ヒラギノ明朝 Pro W3"/>
          <w:i/>
          <w:sz w:val="24"/>
          <w:szCs w:val="18"/>
        </w:rPr>
        <w:t xml:space="preserve"> </w:t>
      </w:r>
      <w:r w:rsidRPr="001B3EAC">
        <w:rPr>
          <w:rFonts w:eastAsia="ヒラギノ明朝 Pro W3"/>
          <w:i/>
          <w:sz w:val="24"/>
          <w:szCs w:val="18"/>
        </w:rPr>
        <w:t>25</w:t>
      </w:r>
      <w:proofErr w:type="gramEnd"/>
      <w:r w:rsidRPr="001B3EAC">
        <w:rPr>
          <w:rFonts w:eastAsia="ヒラギノ明朝 Pro W3"/>
          <w:i/>
          <w:sz w:val="24"/>
          <w:szCs w:val="18"/>
        </w:rPr>
        <w:t>/6/2013 tarihinde askerlik, doğum veya ücretsiz izin nedenleriyle görevlerinde bulunmayanlardan ilgili mevzuatına göre yeniden hizmete alınma şartlarını kaybetmemiş olanlar hakkında da bu madde hükümleri uygulanır. Bunlar için birinci fıkrada belirtilen süreler yeniden hizmete alındıkları tarihten itibaren başlar.</w:t>
      </w:r>
      <w:r w:rsidR="007B7F10" w:rsidRPr="001B3EAC">
        <w:rPr>
          <w:rFonts w:eastAsia="ヒラギノ明朝 Pro W3"/>
          <w:i/>
          <w:szCs w:val="18"/>
        </w:rPr>
        <w:t xml:space="preserve"> </w:t>
      </w:r>
      <w:r w:rsidR="007B7F10" w:rsidRPr="001B3EAC">
        <w:rPr>
          <w:rFonts w:eastAsia="ヒラギノ明朝 Pro W3"/>
          <w:i/>
          <w:sz w:val="24"/>
          <w:szCs w:val="18"/>
        </w:rPr>
        <w:t xml:space="preserve">Bu madde hükümlerine göre memur kadrolarına atananların, söz konusu mevzuat hükümlerine göre sözleşmeli personel olarak geçirdikleri hizmet süreleri, öğrenim durumlarına göre yükselebilecekleri dereceleri </w:t>
      </w:r>
      <w:r w:rsidR="007B7F10" w:rsidRPr="001B3EAC">
        <w:rPr>
          <w:rFonts w:eastAsia="ヒラギノ明朝 Pro W3"/>
          <w:i/>
          <w:sz w:val="24"/>
          <w:szCs w:val="18"/>
        </w:rPr>
        <w:lastRenderedPageBreak/>
        <w:t xml:space="preserve">aşmamak kaydıyla kazanılmış hak aylık derece ve kademelerinin tespitinde değerlendirilir. Bunlar, atandıkları kadronun mali ve sosyal haklarına göreve başladığı tarihi takip eden </w:t>
      </w:r>
      <w:proofErr w:type="gramStart"/>
      <w:r w:rsidR="007B7F10" w:rsidRPr="001B3EAC">
        <w:rPr>
          <w:rFonts w:eastAsia="ヒラギノ明朝 Pro W3"/>
          <w:i/>
          <w:sz w:val="24"/>
          <w:szCs w:val="18"/>
        </w:rPr>
        <w:t>ay başından</w:t>
      </w:r>
      <w:proofErr w:type="gramEnd"/>
      <w:r w:rsidR="007B7F10" w:rsidRPr="001B3EAC">
        <w:rPr>
          <w:rFonts w:eastAsia="ヒラギノ明朝 Pro W3"/>
          <w:i/>
          <w:sz w:val="24"/>
          <w:szCs w:val="18"/>
        </w:rPr>
        <w:t xml:space="preserve"> itibaren hak kazanır ve önceki pozisyonlarında aldıkları mali ve sosyal haklar hakkında herhangi bir mahsuplaşma yapılmaz. Bu madde kapsamında memur kadrolarına atananların beş yıl süreyle başka kamu kurum ve kuruluşlarına </w:t>
      </w:r>
      <w:r w:rsidR="007B7F10" w:rsidRPr="001B3EAC">
        <w:rPr>
          <w:rFonts w:eastAsia="ヒラギノ明朝 Pro W3"/>
          <w:i/>
          <w:sz w:val="24"/>
          <w:szCs w:val="24"/>
        </w:rPr>
        <w:t>nakli yapılamaz.</w:t>
      </w:r>
    </w:p>
    <w:p w:rsidR="00685E69" w:rsidRPr="001B3EAC" w:rsidRDefault="00685E69" w:rsidP="007B7F10">
      <w:pPr>
        <w:tabs>
          <w:tab w:val="left" w:pos="566"/>
        </w:tabs>
        <w:spacing w:line="240" w:lineRule="exact"/>
        <w:ind w:firstLine="566"/>
        <w:jc w:val="both"/>
        <w:rPr>
          <w:rFonts w:eastAsia="ヒラギノ明朝 Pro W3"/>
          <w:i/>
          <w:sz w:val="24"/>
          <w:szCs w:val="24"/>
        </w:rPr>
      </w:pPr>
    </w:p>
    <w:p w:rsidR="001B3EAC" w:rsidRDefault="007B7F10" w:rsidP="007B7F10">
      <w:pPr>
        <w:tabs>
          <w:tab w:val="left" w:pos="566"/>
        </w:tabs>
        <w:spacing w:line="240" w:lineRule="exact"/>
        <w:ind w:firstLine="566"/>
        <w:jc w:val="both"/>
        <w:rPr>
          <w:rFonts w:eastAsia="ヒラギノ明朝 Pro W3"/>
          <w:i/>
          <w:sz w:val="24"/>
          <w:szCs w:val="24"/>
        </w:rPr>
      </w:pPr>
      <w:proofErr w:type="gramStart"/>
      <w:r w:rsidRPr="001B3EAC">
        <w:rPr>
          <w:rFonts w:eastAsia="ヒラギノ明朝 Pro W3"/>
          <w:b/>
          <w:i/>
          <w:sz w:val="24"/>
          <w:szCs w:val="24"/>
        </w:rPr>
        <w:t>25/6/2013</w:t>
      </w:r>
      <w:proofErr w:type="gramEnd"/>
      <w:r w:rsidRPr="001B3EAC">
        <w:rPr>
          <w:rFonts w:eastAsia="ヒラギノ明朝 Pro W3"/>
          <w:b/>
          <w:i/>
          <w:sz w:val="24"/>
          <w:szCs w:val="24"/>
        </w:rPr>
        <w:t xml:space="preserve"> tarihinden önce bu madde kapsamındaki vizeli sözleşmeli personel pozisyonlarına personel alımına yönelik olarak ilanı verilmiş ve bu maddenin yürürlüğe girdiği tarihte yerleştirme işlemleri bitmiş olan sözleşmeli personel hakkında da bu madde hükümleri uygulanır. Bunlar için birinci fıkrada belirtilen süreler, göreve başladıkları tarihten itibaren başlar.</w:t>
      </w:r>
      <w:r w:rsidRPr="001B3EAC">
        <w:rPr>
          <w:rFonts w:eastAsia="ヒラギノ明朝 Pro W3"/>
          <w:i/>
          <w:sz w:val="24"/>
          <w:szCs w:val="24"/>
        </w:rPr>
        <w:t xml:space="preserve"> Bu madde kapsamında memur kadrolarına atananlara iş sonu tazminatı ödenmez. Bu personelin önceden iş sonu tazminatı ödenmiş süreleri hariç, iş sonu tazminatına esas olan toplam hizmet süreleri, </w:t>
      </w:r>
      <w:proofErr w:type="gramStart"/>
      <w:r w:rsidRPr="001B3EAC">
        <w:rPr>
          <w:rFonts w:eastAsia="ヒラギノ明朝 Pro W3"/>
          <w:i/>
          <w:sz w:val="24"/>
          <w:szCs w:val="24"/>
        </w:rPr>
        <w:t>8/6/1949</w:t>
      </w:r>
      <w:proofErr w:type="gramEnd"/>
      <w:r w:rsidRPr="001B3EAC">
        <w:rPr>
          <w:rFonts w:eastAsia="ヒラギノ明朝 Pro W3"/>
          <w:i/>
          <w:sz w:val="24"/>
          <w:szCs w:val="24"/>
        </w:rPr>
        <w:t xml:space="preserve"> tarihli ve 5434 sayılı Türkiye Cumhuriyeti Emekli Sandığı Kanunu uyarınca ödenecek emekli ikramiyesine esas toplam hizmet süresinin hesabında dikkate alınır. </w:t>
      </w:r>
    </w:p>
    <w:p w:rsidR="00685E69" w:rsidRDefault="00685E69" w:rsidP="007B7F10">
      <w:pPr>
        <w:tabs>
          <w:tab w:val="left" w:pos="566"/>
        </w:tabs>
        <w:spacing w:line="240" w:lineRule="exact"/>
        <w:ind w:firstLine="566"/>
        <w:jc w:val="both"/>
        <w:rPr>
          <w:rFonts w:eastAsia="ヒラギノ明朝 Pro W3"/>
          <w:i/>
          <w:sz w:val="24"/>
          <w:szCs w:val="24"/>
        </w:rPr>
      </w:pPr>
    </w:p>
    <w:p w:rsidR="007B7F10" w:rsidRDefault="007B7F10" w:rsidP="007B7F10">
      <w:pPr>
        <w:tabs>
          <w:tab w:val="left" w:pos="566"/>
        </w:tabs>
        <w:spacing w:line="240" w:lineRule="exact"/>
        <w:ind w:firstLine="566"/>
        <w:jc w:val="both"/>
        <w:rPr>
          <w:rFonts w:eastAsia="ヒラギノ明朝 Pro W3"/>
          <w:i/>
          <w:sz w:val="24"/>
          <w:szCs w:val="18"/>
        </w:rPr>
      </w:pPr>
      <w:proofErr w:type="gramStart"/>
      <w:r w:rsidRPr="001B3EAC">
        <w:rPr>
          <w:rFonts w:eastAsia="ヒラギノ明朝 Pro W3"/>
          <w:i/>
          <w:sz w:val="24"/>
          <w:szCs w:val="18"/>
        </w:rPr>
        <w:t xml:space="preserve">Geçici 37 </w:t>
      </w:r>
      <w:proofErr w:type="spellStart"/>
      <w:r w:rsidRPr="001B3EAC">
        <w:rPr>
          <w:rFonts w:eastAsia="ヒラギノ明朝 Pro W3"/>
          <w:i/>
          <w:sz w:val="24"/>
          <w:szCs w:val="18"/>
        </w:rPr>
        <w:t>nci</w:t>
      </w:r>
      <w:proofErr w:type="spellEnd"/>
      <w:r w:rsidRPr="001B3EAC">
        <w:rPr>
          <w:rFonts w:eastAsia="ヒラギノ明朝 Pro W3"/>
          <w:i/>
          <w:sz w:val="24"/>
          <w:szCs w:val="18"/>
        </w:rPr>
        <w:t xml:space="preserve"> madde kapsamında memur kadrolarına atanamayan sözleşmeli personelden, bu maddenin yürürlüğe girdiği tarihten önce idari yargı mercilerine başvuran ve açtıkları idari davalarda verilen yargı kararları sonucu memur kadrolarına atanmış olup</w:t>
      </w:r>
      <w:r w:rsidR="00685E69">
        <w:rPr>
          <w:rFonts w:eastAsia="ヒラギノ明朝 Pro W3"/>
          <w:i/>
          <w:sz w:val="24"/>
          <w:szCs w:val="18"/>
        </w:rPr>
        <w:t>,</w:t>
      </w:r>
      <w:r w:rsidRPr="001B3EAC">
        <w:rPr>
          <w:rFonts w:eastAsia="ヒラギノ明朝 Pro W3"/>
          <w:i/>
          <w:sz w:val="24"/>
          <w:szCs w:val="18"/>
        </w:rPr>
        <w:t xml:space="preserve"> davaları henüz bitmemiş olanlardan bu maddenin yürürlüğe girdiği tarihten itibaren otuz gün içinde kurumlarına başvuranlar, halen bulundukları memur kadrolarına bu madde kapsamında atanmış ve açmış oldukları idari davalardan vazgeçmiş sayılırlar. </w:t>
      </w:r>
      <w:proofErr w:type="gramEnd"/>
      <w:r w:rsidRPr="001B3EAC">
        <w:rPr>
          <w:rFonts w:eastAsia="ヒラギノ明朝 Pro W3"/>
          <w:i/>
          <w:sz w:val="24"/>
          <w:szCs w:val="18"/>
        </w:rPr>
        <w:t xml:space="preserve">Söz konusu davalar için ayrıca </w:t>
      </w:r>
      <w:proofErr w:type="gramStart"/>
      <w:r w:rsidRPr="001B3EAC">
        <w:rPr>
          <w:rFonts w:eastAsia="ヒラギノ明朝 Pro W3"/>
          <w:i/>
          <w:sz w:val="24"/>
          <w:szCs w:val="18"/>
        </w:rPr>
        <w:t>vekalet</w:t>
      </w:r>
      <w:proofErr w:type="gramEnd"/>
      <w:r w:rsidRPr="001B3EAC">
        <w:rPr>
          <w:rFonts w:eastAsia="ヒラギノ明朝 Pro W3"/>
          <w:i/>
          <w:sz w:val="24"/>
          <w:szCs w:val="18"/>
        </w:rPr>
        <w:t xml:space="preserve"> ücretine hükmedilmez.</w:t>
      </w:r>
    </w:p>
    <w:p w:rsidR="00685E69" w:rsidRPr="001B3EAC" w:rsidRDefault="00685E69" w:rsidP="007B7F10">
      <w:pPr>
        <w:tabs>
          <w:tab w:val="left" w:pos="566"/>
        </w:tabs>
        <w:spacing w:line="240" w:lineRule="exact"/>
        <w:ind w:firstLine="566"/>
        <w:jc w:val="both"/>
        <w:rPr>
          <w:rFonts w:eastAsia="ヒラギノ明朝 Pro W3"/>
          <w:i/>
          <w:sz w:val="24"/>
          <w:szCs w:val="18"/>
        </w:rPr>
      </w:pPr>
    </w:p>
    <w:p w:rsidR="00B51FF3" w:rsidRDefault="007B7F10" w:rsidP="00B51FF3">
      <w:pPr>
        <w:tabs>
          <w:tab w:val="left" w:pos="566"/>
        </w:tabs>
        <w:spacing w:line="240" w:lineRule="exact"/>
        <w:ind w:firstLine="566"/>
        <w:jc w:val="both"/>
        <w:rPr>
          <w:rFonts w:eastAsia="ヒラギノ明朝 Pro W3"/>
          <w:i/>
          <w:sz w:val="24"/>
          <w:szCs w:val="18"/>
        </w:rPr>
      </w:pPr>
      <w:r w:rsidRPr="001B3EAC">
        <w:rPr>
          <w:rFonts w:eastAsia="ヒラギノ明朝 Pro W3"/>
          <w:i/>
          <w:sz w:val="24"/>
          <w:szCs w:val="18"/>
        </w:rPr>
        <w:t>Bu maddenin uygulamasında ortaya çıkabilecek tereddütleri gidermeye birinci fıkranın (a) bendi kapsamına girenler yönünden Maliye Bakanlığı ve Devlet Personel Başkanlığı, birinci fıkranın (b) bendi kapsamına girenler yönünden ise İçişleri Bakanlığı ve Maliye Bakanlığı yetkilidir.</w:t>
      </w:r>
      <w:r w:rsidR="001B3EAC">
        <w:rPr>
          <w:rFonts w:eastAsia="ヒラギノ明朝 Pro W3"/>
          <w:i/>
          <w:sz w:val="24"/>
          <w:szCs w:val="18"/>
        </w:rPr>
        <w:t>”</w:t>
      </w:r>
      <w:r w:rsidR="00D705C0">
        <w:rPr>
          <w:rFonts w:eastAsia="ヒラギノ明朝 Pro W3"/>
          <w:i/>
          <w:sz w:val="24"/>
          <w:szCs w:val="18"/>
        </w:rPr>
        <w:t xml:space="preserve"> </w:t>
      </w:r>
      <w:r w:rsidR="001B3EAC" w:rsidRPr="001B3EAC">
        <w:rPr>
          <w:rFonts w:eastAsia="ヒラギノ明朝 Pro W3"/>
          <w:sz w:val="24"/>
          <w:szCs w:val="18"/>
        </w:rPr>
        <w:t>hükmü bulunmaktadır</w:t>
      </w:r>
      <w:r w:rsidR="001B3EAC">
        <w:rPr>
          <w:rFonts w:eastAsia="ヒラギノ明朝 Pro W3"/>
          <w:i/>
          <w:sz w:val="24"/>
          <w:szCs w:val="18"/>
        </w:rPr>
        <w:t>.</w:t>
      </w:r>
    </w:p>
    <w:p w:rsidR="00883503" w:rsidRPr="00B51FF3" w:rsidRDefault="00883503" w:rsidP="00B51FF3">
      <w:pPr>
        <w:tabs>
          <w:tab w:val="left" w:pos="566"/>
        </w:tabs>
        <w:spacing w:line="240" w:lineRule="exact"/>
        <w:ind w:firstLine="566"/>
        <w:jc w:val="both"/>
        <w:rPr>
          <w:rFonts w:eastAsia="ヒラギノ明朝 Pro W3"/>
          <w:szCs w:val="18"/>
        </w:rPr>
      </w:pPr>
    </w:p>
    <w:p w:rsidR="00926173" w:rsidRDefault="001B3EAC" w:rsidP="00926173">
      <w:pPr>
        <w:ind w:firstLine="566"/>
        <w:jc w:val="both"/>
        <w:rPr>
          <w:sz w:val="24"/>
        </w:rPr>
      </w:pPr>
      <w:proofErr w:type="gramStart"/>
      <w:r>
        <w:rPr>
          <w:sz w:val="24"/>
        </w:rPr>
        <w:t xml:space="preserve">Bu itibarla, </w:t>
      </w:r>
      <w:r w:rsidR="00DC20FA">
        <w:rPr>
          <w:sz w:val="24"/>
        </w:rPr>
        <w:t xml:space="preserve">Kurumumuzda 657 sayılı </w:t>
      </w:r>
      <w:proofErr w:type="spellStart"/>
      <w:r w:rsidR="00DC20FA">
        <w:rPr>
          <w:sz w:val="24"/>
        </w:rPr>
        <w:t>DMK’nın</w:t>
      </w:r>
      <w:proofErr w:type="spellEnd"/>
      <w:r w:rsidR="00DC20FA">
        <w:rPr>
          <w:sz w:val="24"/>
        </w:rPr>
        <w:t xml:space="preserve"> 4 üncü maddesinin (B) fıkrası kapsamında ilgi (</w:t>
      </w:r>
      <w:r>
        <w:rPr>
          <w:sz w:val="24"/>
        </w:rPr>
        <w:t>b</w:t>
      </w:r>
      <w:r w:rsidR="00DC20FA">
        <w:rPr>
          <w:sz w:val="24"/>
        </w:rPr>
        <w:t xml:space="preserve">) Esaslar çerçevesinde görev yapan personelin (Genel Bütçe- </w:t>
      </w:r>
      <w:proofErr w:type="spellStart"/>
      <w:r w:rsidR="00DC20FA">
        <w:rPr>
          <w:sz w:val="24"/>
        </w:rPr>
        <w:t>Dösim</w:t>
      </w:r>
      <w:proofErr w:type="spellEnd"/>
      <w:r w:rsidR="00DC20FA">
        <w:rPr>
          <w:sz w:val="24"/>
        </w:rPr>
        <w:t>), yukarıda zikredilen Kanun hükmü çerçevesinde, “Memur Kadrolarına Atanma” işlemlerinin yapılabilmesi için, Başkanlığınız/Bölge Müdürlüğünüz</w:t>
      </w:r>
      <w:r>
        <w:rPr>
          <w:sz w:val="24"/>
        </w:rPr>
        <w:t>/Müdürlüğünüz</w:t>
      </w:r>
      <w:r w:rsidR="00DC20FA">
        <w:rPr>
          <w:sz w:val="24"/>
        </w:rPr>
        <w:t xml:space="preserve"> yetki alanı içerisinde görev yapan </w:t>
      </w:r>
      <w:r w:rsidR="008B7D3D">
        <w:rPr>
          <w:sz w:val="24"/>
        </w:rPr>
        <w:t xml:space="preserve">sözleşmeli personelin ve </w:t>
      </w:r>
      <w:r w:rsidR="008B7D3D" w:rsidRPr="008B7D3D">
        <w:rPr>
          <w:b/>
          <w:sz w:val="24"/>
          <w:u w:val="single"/>
        </w:rPr>
        <w:t>06.07.2013 tarihli Sözleşmeli Personel Alımı İlanı kapsamında başvuran ve atanmaya hak kazanan adayların göreve başladıktan sonra</w:t>
      </w:r>
      <w:r w:rsidR="008B7D3D">
        <w:rPr>
          <w:sz w:val="24"/>
        </w:rPr>
        <w:t>,</w:t>
      </w:r>
      <w:r w:rsidR="00DC20FA">
        <w:rPr>
          <w:sz w:val="24"/>
        </w:rPr>
        <w:t xml:space="preserve"> yazılı taleplerini ekli örnek dilekçe formatında al</w:t>
      </w:r>
      <w:r w:rsidR="007228E4">
        <w:rPr>
          <w:sz w:val="24"/>
        </w:rPr>
        <w:t>ınarak</w:t>
      </w:r>
      <w:r w:rsidR="00DC20FA">
        <w:rPr>
          <w:sz w:val="24"/>
        </w:rPr>
        <w:t xml:space="preserve"> </w:t>
      </w:r>
      <w:r>
        <w:rPr>
          <w:sz w:val="24"/>
        </w:rPr>
        <w:t xml:space="preserve">en geç </w:t>
      </w:r>
      <w:r w:rsidRPr="00883503">
        <w:rPr>
          <w:b/>
          <w:sz w:val="24"/>
          <w:u w:val="single"/>
        </w:rPr>
        <w:t>20 Ağustos 2013</w:t>
      </w:r>
      <w:r w:rsidR="00DC20FA" w:rsidRPr="00883503">
        <w:rPr>
          <w:b/>
          <w:sz w:val="24"/>
          <w:u w:val="single"/>
        </w:rPr>
        <w:t xml:space="preserve"> tar</w:t>
      </w:r>
      <w:r w:rsidR="003334B2" w:rsidRPr="00883503">
        <w:rPr>
          <w:b/>
          <w:sz w:val="24"/>
          <w:u w:val="single"/>
        </w:rPr>
        <w:t>ihine</w:t>
      </w:r>
      <w:r w:rsidR="003334B2">
        <w:rPr>
          <w:sz w:val="24"/>
        </w:rPr>
        <w:t xml:space="preserve"> kadar İnsan Kaynakları Dairesi</w:t>
      </w:r>
      <w:r w:rsidR="00DC20FA">
        <w:rPr>
          <w:sz w:val="24"/>
        </w:rPr>
        <w:t xml:space="preserve"> Başkanlığında olacak şekilde, </w:t>
      </w:r>
      <w:r>
        <w:rPr>
          <w:sz w:val="24"/>
        </w:rPr>
        <w:t xml:space="preserve">sicil </w:t>
      </w:r>
      <w:proofErr w:type="spellStart"/>
      <w:r>
        <w:rPr>
          <w:sz w:val="24"/>
        </w:rPr>
        <w:t>no</w:t>
      </w:r>
      <w:proofErr w:type="spellEnd"/>
      <w:r>
        <w:rPr>
          <w:sz w:val="24"/>
        </w:rPr>
        <w:t xml:space="preserve">, unvan, adı ve soyadı, çalıştığı birim ve vizeli olduğu il belirtilmek üzere </w:t>
      </w:r>
      <w:r w:rsidR="00DC20FA">
        <w:rPr>
          <w:sz w:val="24"/>
        </w:rPr>
        <w:t>sıra</w:t>
      </w:r>
      <w:r w:rsidR="008B7D3D">
        <w:rPr>
          <w:sz w:val="24"/>
        </w:rPr>
        <w:t>lı liste halinde gönderilmesi hususunda;</w:t>
      </w:r>
      <w:proofErr w:type="gramEnd"/>
    </w:p>
    <w:p w:rsidR="00DC20FA" w:rsidRDefault="008B7D3D" w:rsidP="00926173">
      <w:pPr>
        <w:ind w:firstLine="566"/>
        <w:jc w:val="both"/>
        <w:rPr>
          <w:sz w:val="24"/>
        </w:rPr>
      </w:pPr>
      <w:r>
        <w:rPr>
          <w:sz w:val="24"/>
        </w:rPr>
        <w:t>Gereğinin yapılmasını rica</w:t>
      </w:r>
      <w:r w:rsidR="00DC20FA">
        <w:rPr>
          <w:sz w:val="24"/>
        </w:rPr>
        <w:t xml:space="preserve"> ederim.</w:t>
      </w:r>
    </w:p>
    <w:p w:rsidR="00C60708" w:rsidRDefault="00C60708" w:rsidP="00DC20FA">
      <w:pPr>
        <w:ind w:firstLine="708"/>
        <w:jc w:val="both"/>
        <w:rPr>
          <w:sz w:val="24"/>
        </w:rPr>
      </w:pPr>
    </w:p>
    <w:p w:rsidR="00C60708" w:rsidRDefault="00C60708" w:rsidP="003334B2">
      <w:pPr>
        <w:rPr>
          <w:b/>
          <w:sz w:val="24"/>
        </w:rPr>
      </w:pPr>
    </w:p>
    <w:p w:rsidR="00C60708" w:rsidRDefault="00C60708" w:rsidP="00195D32">
      <w:pPr>
        <w:ind w:left="708"/>
        <w:rPr>
          <w:b/>
          <w:sz w:val="24"/>
        </w:rPr>
      </w:pPr>
    </w:p>
    <w:p w:rsidR="00C60708" w:rsidRDefault="001B3EAC" w:rsidP="00685E69">
      <w:pPr>
        <w:ind w:left="7080"/>
        <w:jc w:val="center"/>
        <w:rPr>
          <w:b/>
          <w:sz w:val="24"/>
        </w:rPr>
      </w:pPr>
      <w:r>
        <w:rPr>
          <w:b/>
          <w:sz w:val="24"/>
        </w:rPr>
        <w:t>Davut GÜNEY</w:t>
      </w:r>
    </w:p>
    <w:p w:rsidR="00926173" w:rsidRDefault="001B3EAC" w:rsidP="00926173">
      <w:pPr>
        <w:ind w:left="6372" w:firstLine="708"/>
        <w:jc w:val="center"/>
        <w:rPr>
          <w:b/>
          <w:sz w:val="24"/>
        </w:rPr>
      </w:pPr>
      <w:r>
        <w:rPr>
          <w:b/>
          <w:sz w:val="24"/>
        </w:rPr>
        <w:t>Genel Müdür</w:t>
      </w:r>
    </w:p>
    <w:p w:rsidR="001B3EAC" w:rsidRDefault="001B3EAC" w:rsidP="003334B2">
      <w:pPr>
        <w:rPr>
          <w:b/>
          <w:sz w:val="24"/>
        </w:rPr>
      </w:pPr>
    </w:p>
    <w:p w:rsidR="00363D76" w:rsidRDefault="00363D76" w:rsidP="003334B2">
      <w:pPr>
        <w:rPr>
          <w:b/>
          <w:sz w:val="24"/>
        </w:rPr>
      </w:pPr>
      <w:r>
        <w:rPr>
          <w:b/>
          <w:sz w:val="24"/>
        </w:rPr>
        <w:t>EK:</w:t>
      </w:r>
      <w:r w:rsidR="001B3EAC">
        <w:rPr>
          <w:b/>
          <w:sz w:val="24"/>
        </w:rPr>
        <w:t xml:space="preserve"> </w:t>
      </w:r>
      <w:r w:rsidRPr="003334B2">
        <w:rPr>
          <w:sz w:val="24"/>
        </w:rPr>
        <w:t>Dilekçe Örneği (1 sayfa)</w:t>
      </w:r>
      <w:r w:rsidR="003334B2">
        <w:rPr>
          <w:b/>
          <w:sz w:val="24"/>
        </w:rPr>
        <w:tab/>
      </w:r>
      <w:r w:rsidR="003334B2">
        <w:rPr>
          <w:b/>
          <w:sz w:val="24"/>
        </w:rPr>
        <w:tab/>
      </w:r>
      <w:r w:rsidR="003334B2">
        <w:rPr>
          <w:b/>
          <w:sz w:val="24"/>
        </w:rPr>
        <w:tab/>
      </w:r>
      <w:r w:rsidR="003334B2">
        <w:rPr>
          <w:b/>
          <w:sz w:val="24"/>
        </w:rPr>
        <w:tab/>
      </w:r>
      <w:r w:rsidR="003334B2">
        <w:rPr>
          <w:b/>
          <w:sz w:val="24"/>
        </w:rPr>
        <w:tab/>
      </w:r>
    </w:p>
    <w:p w:rsidR="00363D76" w:rsidRDefault="00363D76" w:rsidP="003334B2">
      <w:pPr>
        <w:rPr>
          <w:b/>
          <w:sz w:val="24"/>
        </w:rPr>
      </w:pPr>
    </w:p>
    <w:p w:rsidR="00DF1308" w:rsidRDefault="00DF1308" w:rsidP="003334B2">
      <w:pPr>
        <w:rPr>
          <w:b/>
          <w:sz w:val="24"/>
        </w:rPr>
      </w:pPr>
    </w:p>
    <w:p w:rsidR="00363D76" w:rsidRDefault="003334B2" w:rsidP="003334B2">
      <w:pPr>
        <w:rPr>
          <w:b/>
          <w:sz w:val="24"/>
        </w:rPr>
      </w:pPr>
      <w:r>
        <w:rPr>
          <w:b/>
          <w:sz w:val="24"/>
        </w:rPr>
        <w:t>DAĞITIM:</w:t>
      </w:r>
    </w:p>
    <w:p w:rsidR="00B45449" w:rsidRDefault="00363D76" w:rsidP="00363D76">
      <w:pPr>
        <w:rPr>
          <w:sz w:val="24"/>
        </w:rPr>
      </w:pPr>
      <w:r>
        <w:rPr>
          <w:sz w:val="24"/>
        </w:rPr>
        <w:t>Tüm</w:t>
      </w:r>
      <w:r w:rsidR="003334B2">
        <w:rPr>
          <w:sz w:val="24"/>
        </w:rPr>
        <w:t xml:space="preserve"> Birim</w:t>
      </w:r>
      <w:r>
        <w:rPr>
          <w:sz w:val="24"/>
        </w:rPr>
        <w:t>lere</w:t>
      </w:r>
    </w:p>
    <w:p w:rsidR="009F57C2" w:rsidRDefault="009F57C2" w:rsidP="00363D76">
      <w:pPr>
        <w:rPr>
          <w:sz w:val="24"/>
        </w:rPr>
      </w:pPr>
    </w:p>
    <w:p w:rsidR="00C1320A" w:rsidRDefault="00C1320A" w:rsidP="004B6A16">
      <w:pPr>
        <w:pStyle w:val="NormalWeb"/>
        <w:spacing w:before="0" w:beforeAutospacing="0" w:after="0" w:afterAutospacing="0"/>
        <w:jc w:val="center"/>
        <w:rPr>
          <w:rFonts w:ascii="Arial" w:hAnsi="Arial" w:cs="Arial"/>
        </w:rPr>
      </w:pPr>
    </w:p>
    <w:p w:rsidR="00D72A07" w:rsidRDefault="00D72A07" w:rsidP="004B6A16">
      <w:pPr>
        <w:pStyle w:val="NormalWeb"/>
        <w:spacing w:before="0" w:beforeAutospacing="0" w:after="0" w:afterAutospacing="0"/>
        <w:jc w:val="center"/>
        <w:rPr>
          <w:rFonts w:ascii="Arial" w:hAnsi="Arial" w:cs="Arial"/>
        </w:rPr>
      </w:pPr>
    </w:p>
    <w:p w:rsidR="00D72A07" w:rsidRDefault="00D72A07" w:rsidP="004B6A16">
      <w:pPr>
        <w:pStyle w:val="NormalWeb"/>
        <w:spacing w:before="0" w:beforeAutospacing="0" w:after="0" w:afterAutospacing="0"/>
        <w:jc w:val="center"/>
        <w:rPr>
          <w:rFonts w:ascii="Arial" w:hAnsi="Arial" w:cs="Arial"/>
        </w:rPr>
      </w:pPr>
    </w:p>
    <w:p w:rsidR="00D72A07" w:rsidRDefault="00D72A07" w:rsidP="004B6A16">
      <w:pPr>
        <w:pStyle w:val="NormalWeb"/>
        <w:spacing w:before="0" w:beforeAutospacing="0" w:after="0" w:afterAutospacing="0"/>
        <w:jc w:val="center"/>
        <w:rPr>
          <w:rFonts w:ascii="Arial" w:hAnsi="Arial" w:cs="Arial"/>
        </w:rPr>
      </w:pPr>
    </w:p>
    <w:p w:rsidR="004B6A16" w:rsidRDefault="004B6A16" w:rsidP="004B6A16">
      <w:pPr>
        <w:pStyle w:val="NormalWeb"/>
        <w:spacing w:before="0" w:beforeAutospacing="0" w:after="0" w:afterAutospacing="0"/>
        <w:jc w:val="center"/>
        <w:rPr>
          <w:rFonts w:ascii="Arial" w:hAnsi="Arial" w:cs="Arial"/>
        </w:rPr>
      </w:pPr>
      <w:r>
        <w:rPr>
          <w:rFonts w:ascii="Arial" w:hAnsi="Arial" w:cs="Arial"/>
        </w:rPr>
        <w:lastRenderedPageBreak/>
        <w:t>TAPU VE KADASTRO GENEL MÜDÜRLÜĞÜNE</w:t>
      </w:r>
    </w:p>
    <w:p w:rsidR="004B6A16" w:rsidRDefault="004B6A16" w:rsidP="004B6A16">
      <w:pPr>
        <w:pStyle w:val="NormalWeb"/>
        <w:spacing w:before="0" w:beforeAutospacing="0" w:after="0" w:afterAutospacing="0"/>
        <w:jc w:val="center"/>
        <w:rPr>
          <w:rFonts w:ascii="Arial" w:hAnsi="Arial" w:cs="Arial"/>
        </w:rPr>
      </w:pPr>
      <w:r>
        <w:rPr>
          <w:rFonts w:ascii="Arial" w:hAnsi="Arial" w:cs="Arial"/>
        </w:rPr>
        <w:t>(İnsan Kaynakları Dairesi Başkanlığı)</w:t>
      </w:r>
    </w:p>
    <w:p w:rsidR="004B6A16" w:rsidRPr="004B6A16" w:rsidRDefault="004B6A16" w:rsidP="004B6A16">
      <w:pPr>
        <w:pStyle w:val="NormalWeb"/>
        <w:spacing w:before="0" w:beforeAutospacing="0" w:after="0" w:afterAutospacing="0"/>
        <w:ind w:left="5664"/>
        <w:rPr>
          <w:rFonts w:ascii="Arial" w:hAnsi="Arial" w:cs="Arial"/>
          <w:u w:val="single"/>
        </w:rPr>
      </w:pPr>
      <w:r>
        <w:rPr>
          <w:rFonts w:ascii="Arial" w:hAnsi="Arial" w:cs="Arial"/>
        </w:rPr>
        <w:t xml:space="preserve">        </w:t>
      </w:r>
      <w:r w:rsidRPr="004B6A16">
        <w:rPr>
          <w:rFonts w:ascii="Arial" w:hAnsi="Arial" w:cs="Arial"/>
          <w:u w:val="single"/>
        </w:rPr>
        <w:t>ANKARA</w:t>
      </w:r>
    </w:p>
    <w:p w:rsidR="004B6A16" w:rsidRDefault="004B6A16" w:rsidP="004B6A16">
      <w:pPr>
        <w:pStyle w:val="NormalWeb"/>
        <w:ind w:firstLine="708"/>
        <w:jc w:val="both"/>
        <w:rPr>
          <w:rFonts w:ascii="Arial" w:hAnsi="Arial" w:cs="Arial"/>
        </w:rPr>
      </w:pPr>
      <w:r>
        <w:rPr>
          <w:rFonts w:ascii="Arial" w:hAnsi="Arial" w:cs="Arial"/>
        </w:rPr>
        <w:t xml:space="preserve">6495 sayılı Kanun, 2 Ağustos 2013 tarihli Resmi </w:t>
      </w:r>
      <w:proofErr w:type="spellStart"/>
      <w:r>
        <w:rPr>
          <w:rFonts w:ascii="Arial" w:hAnsi="Arial" w:cs="Arial"/>
        </w:rPr>
        <w:t>Gazete’de</w:t>
      </w:r>
      <w:proofErr w:type="spellEnd"/>
      <w:r>
        <w:rPr>
          <w:rFonts w:ascii="Arial" w:hAnsi="Arial" w:cs="Arial"/>
        </w:rPr>
        <w:t xml:space="preserve"> yayımlanarak yürürlüğe girmiştir. Kanunun 9. maddesi ile 657 sayılı Kanuna geçici madde 41. madde eklenmiş ve bu maddeyle, sözleşmeli olarak çalışanlardan yazılı dilekçe ile başvuranlara, memur kadrolarına atanma hakkı verilmiştir. </w:t>
      </w:r>
    </w:p>
    <w:p w:rsidR="004B6A16" w:rsidRDefault="004B6A16" w:rsidP="004B6A16">
      <w:pPr>
        <w:pStyle w:val="NormalWeb"/>
        <w:ind w:firstLine="708"/>
        <w:jc w:val="both"/>
        <w:rPr>
          <w:rFonts w:ascii="Arial" w:hAnsi="Arial" w:cs="Arial"/>
        </w:rPr>
      </w:pPr>
      <w:r>
        <w:rPr>
          <w:rFonts w:ascii="Arial" w:hAnsi="Arial" w:cs="Arial"/>
        </w:rPr>
        <w:t>Kanunun bu ilgili hükmü gereğince statüme uygun memur kadrosuna atanmam hususunda gereğini arz ederim. .../08/</w:t>
      </w:r>
      <w:r w:rsidRPr="00D705C0">
        <w:rPr>
          <w:rFonts w:ascii="Arial" w:hAnsi="Arial" w:cs="Arial"/>
          <w:bCs/>
        </w:rPr>
        <w:t>2013</w:t>
      </w:r>
    </w:p>
    <w:p w:rsidR="004B6A16" w:rsidRPr="0098088C" w:rsidRDefault="004B6A16" w:rsidP="004B6A16">
      <w:pPr>
        <w:pStyle w:val="NormalWeb"/>
        <w:spacing w:before="0" w:beforeAutospacing="0" w:after="0" w:afterAutospacing="0"/>
        <w:rPr>
          <w:rFonts w:ascii="Arial" w:hAnsi="Arial" w:cs="Arial"/>
          <w:b/>
          <w:bCs/>
        </w:rPr>
      </w:pPr>
      <w:r w:rsidRPr="0098088C">
        <w:rPr>
          <w:rFonts w:ascii="Arial" w:hAnsi="Arial" w:cs="Arial"/>
          <w:b/>
          <w:bCs/>
        </w:rPr>
        <w:t>Ad Soyadı</w:t>
      </w:r>
      <w:r w:rsidRPr="0098088C">
        <w:rPr>
          <w:rFonts w:ascii="Arial" w:hAnsi="Arial" w:cs="Arial"/>
          <w:b/>
          <w:bCs/>
        </w:rPr>
        <w:tab/>
      </w:r>
      <w:r w:rsidR="0098088C">
        <w:rPr>
          <w:rFonts w:ascii="Arial" w:hAnsi="Arial" w:cs="Arial"/>
          <w:b/>
          <w:bCs/>
        </w:rPr>
        <w:tab/>
      </w:r>
      <w:r w:rsidRPr="0098088C">
        <w:rPr>
          <w:rFonts w:ascii="Arial" w:hAnsi="Arial" w:cs="Arial"/>
          <w:b/>
          <w:bCs/>
        </w:rPr>
        <w:t>:</w:t>
      </w:r>
    </w:p>
    <w:p w:rsidR="0098088C" w:rsidRPr="0098088C" w:rsidRDefault="004B6A16" w:rsidP="004B6A16">
      <w:pPr>
        <w:pStyle w:val="NormalWeb"/>
        <w:spacing w:before="0" w:beforeAutospacing="0" w:after="0" w:afterAutospacing="0"/>
        <w:rPr>
          <w:rFonts w:ascii="Arial" w:hAnsi="Arial" w:cs="Arial"/>
          <w:b/>
        </w:rPr>
      </w:pPr>
      <w:r w:rsidRPr="0098088C">
        <w:rPr>
          <w:rFonts w:ascii="Arial" w:hAnsi="Arial" w:cs="Arial"/>
          <w:b/>
        </w:rPr>
        <w:t>Unvanı</w:t>
      </w:r>
      <w:r w:rsidRPr="0098088C">
        <w:rPr>
          <w:rFonts w:ascii="Arial" w:hAnsi="Arial" w:cs="Arial"/>
          <w:b/>
        </w:rPr>
        <w:tab/>
      </w:r>
      <w:r w:rsidRPr="0098088C">
        <w:rPr>
          <w:rFonts w:ascii="Arial" w:hAnsi="Arial" w:cs="Arial"/>
          <w:b/>
        </w:rPr>
        <w:tab/>
        <w:t>:</w:t>
      </w:r>
      <w:r w:rsidRPr="0098088C">
        <w:rPr>
          <w:rFonts w:ascii="Arial" w:hAnsi="Arial" w:cs="Arial"/>
          <w:b/>
        </w:rPr>
        <w:br/>
        <w:t xml:space="preserve">Sicil </w:t>
      </w:r>
      <w:proofErr w:type="spellStart"/>
      <w:r w:rsidRPr="0098088C">
        <w:rPr>
          <w:rFonts w:ascii="Arial" w:hAnsi="Arial" w:cs="Arial"/>
          <w:b/>
        </w:rPr>
        <w:t>no</w:t>
      </w:r>
      <w:proofErr w:type="spellEnd"/>
      <w:r w:rsidRPr="0098088C">
        <w:rPr>
          <w:rFonts w:ascii="Arial" w:hAnsi="Arial" w:cs="Arial"/>
          <w:b/>
        </w:rPr>
        <w:tab/>
      </w:r>
      <w:r w:rsidRPr="0098088C">
        <w:rPr>
          <w:rFonts w:ascii="Arial" w:hAnsi="Arial" w:cs="Arial"/>
          <w:b/>
        </w:rPr>
        <w:tab/>
        <w:t>:</w:t>
      </w:r>
    </w:p>
    <w:p w:rsidR="0098088C" w:rsidRPr="0098088C" w:rsidRDefault="0098088C" w:rsidP="0098088C">
      <w:pPr>
        <w:pStyle w:val="NormalWeb"/>
        <w:spacing w:before="0" w:beforeAutospacing="0" w:after="0" w:afterAutospacing="0"/>
        <w:rPr>
          <w:rFonts w:ascii="Arial" w:hAnsi="Arial" w:cs="Arial"/>
          <w:b/>
        </w:rPr>
      </w:pPr>
      <w:r w:rsidRPr="0098088C">
        <w:rPr>
          <w:rFonts w:ascii="Arial" w:hAnsi="Arial" w:cs="Arial"/>
          <w:b/>
        </w:rPr>
        <w:t>Çalıştığı Birim</w:t>
      </w:r>
      <w:r w:rsidRPr="0098088C">
        <w:rPr>
          <w:rFonts w:ascii="Arial" w:hAnsi="Arial" w:cs="Arial"/>
          <w:b/>
        </w:rPr>
        <w:tab/>
        <w:t>:</w:t>
      </w:r>
      <w:r w:rsidRPr="0098088C">
        <w:rPr>
          <w:rFonts w:ascii="Arial" w:hAnsi="Arial" w:cs="Arial"/>
          <w:b/>
        </w:rPr>
        <w:br/>
        <w:t>Bölge Müdürlüğü</w:t>
      </w:r>
      <w:r w:rsidRPr="0098088C">
        <w:rPr>
          <w:rFonts w:ascii="Arial" w:hAnsi="Arial" w:cs="Arial"/>
          <w:b/>
        </w:rPr>
        <w:tab/>
        <w:t>:</w:t>
      </w:r>
    </w:p>
    <w:p w:rsidR="0098088C" w:rsidRDefault="0098088C" w:rsidP="0098088C">
      <w:pPr>
        <w:pStyle w:val="NormalWeb"/>
        <w:spacing w:before="0" w:beforeAutospacing="0" w:after="0" w:afterAutospacing="0"/>
        <w:rPr>
          <w:rFonts w:ascii="Arial" w:hAnsi="Arial" w:cs="Arial"/>
          <w:b/>
        </w:rPr>
      </w:pPr>
      <w:r w:rsidRPr="0098088C">
        <w:rPr>
          <w:rFonts w:ascii="Arial" w:hAnsi="Arial" w:cs="Arial"/>
          <w:b/>
        </w:rPr>
        <w:t>Vizeli Olduğu İl</w:t>
      </w:r>
      <w:r w:rsidRPr="0098088C">
        <w:rPr>
          <w:rFonts w:ascii="Arial" w:hAnsi="Arial" w:cs="Arial"/>
          <w:b/>
        </w:rPr>
        <w:tab/>
        <w:t>:</w:t>
      </w:r>
    </w:p>
    <w:p w:rsidR="007228E4" w:rsidRDefault="001D320F" w:rsidP="0098088C">
      <w:pPr>
        <w:pStyle w:val="NormalWeb"/>
        <w:spacing w:before="0" w:beforeAutospacing="0" w:after="0" w:afterAutospacing="0"/>
        <w:rPr>
          <w:rFonts w:ascii="Arial" w:hAnsi="Arial" w:cs="Arial"/>
          <w:b/>
        </w:rPr>
      </w:pPr>
      <w:r>
        <w:rPr>
          <w:rFonts w:ascii="Arial" w:hAnsi="Arial" w:cs="Arial"/>
          <w:b/>
        </w:rPr>
        <w:t>İmza</w:t>
      </w:r>
      <w:r>
        <w:rPr>
          <w:rFonts w:ascii="Arial" w:hAnsi="Arial" w:cs="Arial"/>
          <w:b/>
        </w:rPr>
        <w:tab/>
      </w:r>
      <w:r>
        <w:rPr>
          <w:rFonts w:ascii="Arial" w:hAnsi="Arial" w:cs="Arial"/>
          <w:b/>
        </w:rPr>
        <w:tab/>
      </w:r>
      <w:r>
        <w:rPr>
          <w:rFonts w:ascii="Arial" w:hAnsi="Arial" w:cs="Arial"/>
          <w:b/>
        </w:rPr>
        <w:tab/>
        <w:t>:</w:t>
      </w:r>
    </w:p>
    <w:p w:rsidR="007228E4" w:rsidRDefault="007228E4" w:rsidP="0098088C">
      <w:pPr>
        <w:pStyle w:val="NormalWeb"/>
        <w:spacing w:before="0" w:beforeAutospacing="0" w:after="0" w:afterAutospacing="0"/>
        <w:rPr>
          <w:rFonts w:ascii="Arial" w:hAnsi="Arial" w:cs="Arial"/>
          <w:b/>
        </w:rPr>
      </w:pPr>
    </w:p>
    <w:p w:rsidR="007228E4" w:rsidRPr="007228E4" w:rsidRDefault="007228E4" w:rsidP="0098088C">
      <w:pPr>
        <w:pStyle w:val="NormalWeb"/>
        <w:spacing w:before="0" w:beforeAutospacing="0" w:after="0" w:afterAutospacing="0"/>
        <w:rPr>
          <w:rFonts w:ascii="Arial" w:hAnsi="Arial" w:cs="Arial"/>
          <w:b/>
          <w:u w:val="single"/>
        </w:rPr>
      </w:pPr>
      <w:r w:rsidRPr="007228E4">
        <w:rPr>
          <w:rFonts w:ascii="Arial" w:hAnsi="Arial" w:cs="Arial"/>
          <w:b/>
          <w:u w:val="single"/>
        </w:rPr>
        <w:t>Dilekçenin Eki:</w:t>
      </w:r>
    </w:p>
    <w:p w:rsidR="007228E4" w:rsidRDefault="007228E4" w:rsidP="0098088C">
      <w:pPr>
        <w:pStyle w:val="NormalWeb"/>
        <w:spacing w:before="0" w:beforeAutospacing="0" w:after="0" w:afterAutospacing="0"/>
        <w:rPr>
          <w:rFonts w:ascii="Arial" w:hAnsi="Arial" w:cs="Arial"/>
          <w:b/>
        </w:rPr>
      </w:pPr>
    </w:p>
    <w:p w:rsidR="007228E4" w:rsidRDefault="007228E4" w:rsidP="007228E4">
      <w:pPr>
        <w:pStyle w:val="NormalWeb"/>
        <w:numPr>
          <w:ilvl w:val="0"/>
          <w:numId w:val="1"/>
        </w:numPr>
        <w:spacing w:before="0" w:beforeAutospacing="0" w:after="0" w:afterAutospacing="0"/>
        <w:rPr>
          <w:rFonts w:ascii="Arial" w:hAnsi="Arial" w:cs="Arial"/>
          <w:b/>
        </w:rPr>
      </w:pPr>
      <w:r>
        <w:rPr>
          <w:rFonts w:ascii="Arial" w:hAnsi="Arial" w:cs="Arial"/>
          <w:b/>
        </w:rPr>
        <w:t>Öğrenim Belgesi</w:t>
      </w:r>
    </w:p>
    <w:p w:rsidR="007228E4" w:rsidRDefault="007228E4" w:rsidP="007228E4">
      <w:pPr>
        <w:pStyle w:val="NormalWeb"/>
        <w:numPr>
          <w:ilvl w:val="0"/>
          <w:numId w:val="1"/>
        </w:numPr>
        <w:spacing w:before="0" w:beforeAutospacing="0" w:after="0" w:afterAutospacing="0"/>
        <w:rPr>
          <w:rFonts w:ascii="Arial" w:hAnsi="Arial" w:cs="Arial"/>
          <w:b/>
        </w:rPr>
      </w:pPr>
      <w:r>
        <w:rPr>
          <w:rFonts w:ascii="Arial" w:hAnsi="Arial" w:cs="Arial"/>
          <w:b/>
        </w:rPr>
        <w:t>SGK Numarası</w:t>
      </w:r>
    </w:p>
    <w:p w:rsidR="007228E4" w:rsidRPr="0098088C" w:rsidRDefault="007228E4" w:rsidP="00685E69">
      <w:pPr>
        <w:pStyle w:val="NormalWeb"/>
        <w:spacing w:before="0" w:beforeAutospacing="0" w:after="0" w:afterAutospacing="0"/>
        <w:ind w:left="720"/>
        <w:rPr>
          <w:rFonts w:ascii="Arial" w:hAnsi="Arial" w:cs="Arial"/>
          <w:b/>
        </w:rPr>
      </w:pPr>
    </w:p>
    <w:p w:rsidR="004B6A16" w:rsidRDefault="004B6A16" w:rsidP="004B6A16">
      <w:pPr>
        <w:pStyle w:val="NormalWeb"/>
        <w:spacing w:before="0" w:beforeAutospacing="0" w:after="0" w:afterAutospacing="0"/>
        <w:rPr>
          <w:rFonts w:ascii="Arial" w:hAnsi="Arial" w:cs="Arial"/>
        </w:rPr>
      </w:pPr>
      <w:r w:rsidRPr="0098088C">
        <w:rPr>
          <w:rFonts w:ascii="Arial" w:hAnsi="Arial" w:cs="Arial"/>
          <w:b/>
        </w:rPr>
        <w:br/>
      </w:r>
      <w:r>
        <w:rPr>
          <w:rFonts w:ascii="Arial" w:hAnsi="Arial" w:cs="Arial"/>
        </w:rPr>
        <w:br/>
      </w:r>
    </w:p>
    <w:p w:rsidR="004B6A16" w:rsidRDefault="004B6A16" w:rsidP="004B6A16"/>
    <w:p w:rsidR="004B6A16" w:rsidRPr="00046414" w:rsidRDefault="004B6A16" w:rsidP="00C2260C"/>
    <w:sectPr w:rsidR="004B6A16" w:rsidRPr="00046414" w:rsidSect="00D705C0">
      <w:headerReference w:type="default" r:id="rId9"/>
      <w:footerReference w:type="default" r:id="rId10"/>
      <w:pgSz w:w="11906" w:h="16838" w:code="9"/>
      <w:pgMar w:top="1417" w:right="1417" w:bottom="1134" w:left="1417" w:header="426"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F55" w:rsidRDefault="00AE0F55" w:rsidP="000769B0">
      <w:r>
        <w:separator/>
      </w:r>
    </w:p>
  </w:endnote>
  <w:endnote w:type="continuationSeparator" w:id="0">
    <w:p w:rsidR="00AE0F55" w:rsidRDefault="00AE0F55" w:rsidP="0007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8" w:type="dxa"/>
      <w:tblInd w:w="2" w:type="dxa"/>
      <w:tblBorders>
        <w:top w:val="single" w:sz="12" w:space="0" w:color="auto"/>
      </w:tblBorders>
      <w:tblLayout w:type="fixed"/>
      <w:tblCellMar>
        <w:top w:w="11" w:type="dxa"/>
        <w:left w:w="0" w:type="dxa"/>
        <w:right w:w="0" w:type="dxa"/>
      </w:tblCellMar>
      <w:tblLook w:val="00A0" w:firstRow="1" w:lastRow="0" w:firstColumn="1" w:lastColumn="0" w:noHBand="0" w:noVBand="0"/>
    </w:tblPr>
    <w:tblGrid>
      <w:gridCol w:w="770"/>
      <w:gridCol w:w="3766"/>
      <w:gridCol w:w="1416"/>
      <w:gridCol w:w="7"/>
      <w:gridCol w:w="3121"/>
      <w:gridCol w:w="2828"/>
    </w:tblGrid>
    <w:tr w:rsidR="008A3C3E" w:rsidRPr="00BB32FA" w:rsidTr="008A3C3E">
      <w:trPr>
        <w:gridAfter w:val="1"/>
        <w:wAfter w:w="2828" w:type="dxa"/>
      </w:trPr>
      <w:tc>
        <w:tcPr>
          <w:tcW w:w="4536" w:type="dxa"/>
          <w:gridSpan w:val="2"/>
          <w:tcBorders>
            <w:top w:val="single" w:sz="12" w:space="0" w:color="auto"/>
          </w:tcBorders>
        </w:tcPr>
        <w:p w:rsidR="008A3C3E" w:rsidRPr="00A37848" w:rsidRDefault="008A3C3E" w:rsidP="00EA14D4">
          <w:pPr>
            <w:jc w:val="both"/>
            <w:rPr>
              <w:sz w:val="18"/>
              <w:szCs w:val="18"/>
            </w:rPr>
          </w:pPr>
          <w:r w:rsidRPr="00A37848">
            <w:rPr>
              <w:sz w:val="18"/>
              <w:szCs w:val="18"/>
            </w:rPr>
            <w:t>Dikmen Cad. No:</w:t>
          </w:r>
          <w:proofErr w:type="gramStart"/>
          <w:r w:rsidRPr="00A37848">
            <w:rPr>
              <w:sz w:val="18"/>
              <w:szCs w:val="18"/>
            </w:rPr>
            <w:t>14  06100</w:t>
          </w:r>
          <w:proofErr w:type="gramEnd"/>
          <w:r w:rsidRPr="00A37848">
            <w:rPr>
              <w:sz w:val="18"/>
              <w:szCs w:val="18"/>
            </w:rPr>
            <w:t xml:space="preserve"> Bakanlıklar/ANKARA</w:t>
          </w:r>
        </w:p>
      </w:tc>
      <w:tc>
        <w:tcPr>
          <w:tcW w:w="1416" w:type="dxa"/>
          <w:tcBorders>
            <w:top w:val="single" w:sz="12" w:space="0" w:color="auto"/>
          </w:tcBorders>
        </w:tcPr>
        <w:p w:rsidR="008A3C3E" w:rsidRPr="00A37848" w:rsidRDefault="008A3C3E" w:rsidP="00EA14D4">
          <w:pPr>
            <w:jc w:val="both"/>
            <w:rPr>
              <w:sz w:val="18"/>
              <w:szCs w:val="18"/>
            </w:rPr>
          </w:pPr>
          <w:r>
            <w:rPr>
              <w:sz w:val="18"/>
              <w:szCs w:val="18"/>
            </w:rPr>
            <w:t>Ayrıntılı bilgi için</w:t>
          </w:r>
        </w:p>
      </w:tc>
      <w:tc>
        <w:tcPr>
          <w:tcW w:w="3128" w:type="dxa"/>
          <w:gridSpan w:val="2"/>
          <w:tcBorders>
            <w:top w:val="single" w:sz="12" w:space="0" w:color="auto"/>
          </w:tcBorders>
        </w:tcPr>
        <w:p w:rsidR="008A3C3E" w:rsidRPr="00A37848" w:rsidRDefault="008A3C3E" w:rsidP="00EA14D4">
          <w:pPr>
            <w:jc w:val="both"/>
            <w:rPr>
              <w:sz w:val="18"/>
              <w:szCs w:val="18"/>
            </w:rPr>
          </w:pPr>
          <w:r>
            <w:rPr>
              <w:sz w:val="18"/>
              <w:szCs w:val="18"/>
            </w:rPr>
            <w:t>: H. KURİOĞLU</w:t>
          </w:r>
          <w:r w:rsidRPr="00A37848">
            <w:rPr>
              <w:sz w:val="18"/>
              <w:szCs w:val="18"/>
            </w:rPr>
            <w:t xml:space="preserve"> – Şube Müdürü</w:t>
          </w:r>
        </w:p>
      </w:tc>
    </w:tr>
    <w:tr w:rsidR="008A3C3E" w:rsidRPr="00BB32FA" w:rsidTr="00EA14D4">
      <w:trPr>
        <w:gridAfter w:val="1"/>
        <w:wAfter w:w="2828" w:type="dxa"/>
      </w:trPr>
      <w:tc>
        <w:tcPr>
          <w:tcW w:w="770" w:type="dxa"/>
        </w:tcPr>
        <w:p w:rsidR="008A3C3E" w:rsidRPr="00A37848" w:rsidRDefault="008A3C3E" w:rsidP="00EA14D4">
          <w:pPr>
            <w:jc w:val="both"/>
            <w:rPr>
              <w:sz w:val="18"/>
              <w:szCs w:val="18"/>
            </w:rPr>
          </w:pPr>
          <w:r w:rsidRPr="00A37848">
            <w:rPr>
              <w:sz w:val="18"/>
              <w:szCs w:val="18"/>
            </w:rPr>
            <w:t>Telefon</w:t>
          </w:r>
        </w:p>
      </w:tc>
      <w:tc>
        <w:tcPr>
          <w:tcW w:w="3766" w:type="dxa"/>
        </w:tcPr>
        <w:p w:rsidR="008A3C3E" w:rsidRPr="00A37848" w:rsidRDefault="008A3C3E" w:rsidP="00EF66BD">
          <w:pPr>
            <w:jc w:val="both"/>
            <w:rPr>
              <w:sz w:val="18"/>
              <w:szCs w:val="18"/>
            </w:rPr>
          </w:pPr>
          <w:r w:rsidRPr="00A37848">
            <w:rPr>
              <w:sz w:val="18"/>
              <w:szCs w:val="18"/>
            </w:rPr>
            <w:t xml:space="preserve">: 0 312 413 65 </w:t>
          </w:r>
          <w:r w:rsidR="00EF66BD">
            <w:rPr>
              <w:sz w:val="18"/>
              <w:szCs w:val="18"/>
            </w:rPr>
            <w:t>44</w:t>
          </w:r>
        </w:p>
      </w:tc>
      <w:tc>
        <w:tcPr>
          <w:tcW w:w="1423" w:type="dxa"/>
          <w:gridSpan w:val="2"/>
        </w:tcPr>
        <w:p w:rsidR="008A3C3E" w:rsidRPr="00A37848" w:rsidRDefault="008A3C3E" w:rsidP="00EA14D4">
          <w:pPr>
            <w:jc w:val="both"/>
            <w:rPr>
              <w:sz w:val="18"/>
              <w:szCs w:val="18"/>
            </w:rPr>
          </w:pPr>
          <w:r w:rsidRPr="00A37848">
            <w:rPr>
              <w:sz w:val="18"/>
              <w:szCs w:val="18"/>
            </w:rPr>
            <w:t>Elektronik Ağ</w:t>
          </w:r>
        </w:p>
      </w:tc>
      <w:tc>
        <w:tcPr>
          <w:tcW w:w="3121" w:type="dxa"/>
        </w:tcPr>
        <w:p w:rsidR="008A3C3E" w:rsidRPr="00A37848" w:rsidRDefault="008A3C3E" w:rsidP="00EA14D4">
          <w:pPr>
            <w:jc w:val="both"/>
            <w:rPr>
              <w:sz w:val="18"/>
              <w:szCs w:val="18"/>
            </w:rPr>
          </w:pPr>
          <w:r w:rsidRPr="00A37848">
            <w:rPr>
              <w:sz w:val="18"/>
              <w:szCs w:val="18"/>
            </w:rPr>
            <w:t>: www.tkgm.gov.tr</w:t>
          </w:r>
        </w:p>
      </w:tc>
    </w:tr>
    <w:tr w:rsidR="008A3C3E" w:rsidRPr="00BB32FA" w:rsidTr="00EA14D4">
      <w:trPr>
        <w:gridAfter w:val="1"/>
        <w:wAfter w:w="2828" w:type="dxa"/>
      </w:trPr>
      <w:tc>
        <w:tcPr>
          <w:tcW w:w="770" w:type="dxa"/>
        </w:tcPr>
        <w:p w:rsidR="008A3C3E" w:rsidRPr="00A37848" w:rsidRDefault="008A3C3E" w:rsidP="00EA14D4">
          <w:pPr>
            <w:jc w:val="both"/>
            <w:rPr>
              <w:noProof/>
              <w:sz w:val="18"/>
              <w:szCs w:val="18"/>
            </w:rPr>
          </w:pPr>
          <w:r w:rsidRPr="00A37848">
            <w:rPr>
              <w:noProof/>
              <w:sz w:val="18"/>
              <w:szCs w:val="18"/>
            </w:rPr>
            <w:t>Faks</w:t>
          </w:r>
        </w:p>
      </w:tc>
      <w:tc>
        <w:tcPr>
          <w:tcW w:w="3766" w:type="dxa"/>
        </w:tcPr>
        <w:p w:rsidR="008A3C3E" w:rsidRPr="00A37848" w:rsidRDefault="008A3C3E" w:rsidP="00EA14D4">
          <w:pPr>
            <w:jc w:val="both"/>
            <w:rPr>
              <w:sz w:val="18"/>
              <w:szCs w:val="18"/>
            </w:rPr>
          </w:pPr>
          <w:r w:rsidRPr="00A37848">
            <w:rPr>
              <w:sz w:val="18"/>
              <w:szCs w:val="18"/>
            </w:rPr>
            <w:t>: 0 312 413 65 02</w:t>
          </w:r>
        </w:p>
      </w:tc>
      <w:tc>
        <w:tcPr>
          <w:tcW w:w="1423" w:type="dxa"/>
          <w:gridSpan w:val="2"/>
        </w:tcPr>
        <w:p w:rsidR="008A3C3E" w:rsidRPr="00A37848" w:rsidRDefault="008A3C3E" w:rsidP="00EA14D4">
          <w:pPr>
            <w:jc w:val="both"/>
            <w:rPr>
              <w:sz w:val="18"/>
              <w:szCs w:val="18"/>
            </w:rPr>
          </w:pPr>
          <w:r w:rsidRPr="00A37848">
            <w:rPr>
              <w:sz w:val="18"/>
              <w:szCs w:val="18"/>
            </w:rPr>
            <w:t>E-Posta</w:t>
          </w:r>
        </w:p>
      </w:tc>
      <w:tc>
        <w:tcPr>
          <w:tcW w:w="3121" w:type="dxa"/>
        </w:tcPr>
        <w:p w:rsidR="008A3C3E" w:rsidRPr="00A37848" w:rsidRDefault="008A3C3E" w:rsidP="00EA14D4">
          <w:pPr>
            <w:jc w:val="both"/>
            <w:rPr>
              <w:sz w:val="18"/>
              <w:szCs w:val="18"/>
            </w:rPr>
          </w:pPr>
          <w:r>
            <w:rPr>
              <w:sz w:val="18"/>
              <w:szCs w:val="18"/>
            </w:rPr>
            <w:t>: insankaynaklari</w:t>
          </w:r>
          <w:r w:rsidRPr="00A37848">
            <w:rPr>
              <w:sz w:val="18"/>
              <w:szCs w:val="18"/>
            </w:rPr>
            <w:t>@tkgm.gov.tr</w:t>
          </w:r>
        </w:p>
      </w:tc>
    </w:tr>
    <w:tr w:rsidR="008A3C3E" w:rsidRPr="00BB32FA" w:rsidTr="00EA14D4">
      <w:tc>
        <w:tcPr>
          <w:tcW w:w="11908" w:type="dxa"/>
          <w:gridSpan w:val="6"/>
        </w:tcPr>
        <w:p w:rsidR="008A3C3E" w:rsidRPr="00A37848" w:rsidRDefault="008A3C3E" w:rsidP="00EA14D4">
          <w:pPr>
            <w:jc w:val="both"/>
            <w:rPr>
              <w:sz w:val="18"/>
              <w:szCs w:val="18"/>
            </w:rPr>
          </w:pPr>
        </w:p>
      </w:tc>
    </w:tr>
  </w:tbl>
  <w:p w:rsidR="00AD402B" w:rsidRPr="00AD402B" w:rsidRDefault="00AD402B" w:rsidP="00302327">
    <w:pPr>
      <w:pStyle w:val="Altbilgi"/>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F55" w:rsidRDefault="00AE0F55" w:rsidP="000769B0">
      <w:r>
        <w:separator/>
      </w:r>
    </w:p>
  </w:footnote>
  <w:footnote w:type="continuationSeparator" w:id="0">
    <w:p w:rsidR="00AE0F55" w:rsidRDefault="00AE0F55" w:rsidP="00076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B0" w:rsidRDefault="000769B0" w:rsidP="00A124C8">
    <w:pPr>
      <w:pStyle w:val="stbilgi"/>
      <w:tabs>
        <w:tab w:val="clear" w:pos="9072"/>
      </w:tabs>
    </w:pPr>
    <w:r>
      <w:rPr>
        <w:b/>
        <w:noProof/>
        <w:lang w:eastAsia="tr-TR"/>
      </w:rPr>
      <w:drawing>
        <wp:anchor distT="0" distB="0" distL="114300" distR="114300" simplePos="0" relativeHeight="251661312" behindDoc="1" locked="0" layoutInCell="1" allowOverlap="1" wp14:anchorId="06D3384B" wp14:editId="702345A6">
          <wp:simplePos x="0" y="0"/>
          <wp:positionH relativeFrom="column">
            <wp:posOffset>5130946</wp:posOffset>
          </wp:positionH>
          <wp:positionV relativeFrom="paragraph">
            <wp:posOffset>-165543</wp:posOffset>
          </wp:positionV>
          <wp:extent cx="768500" cy="72580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vasTKBM\tkgmlogoyeni kopya.pn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bwMode="auto">
                  <a:xfrm>
                    <a:off x="0" y="0"/>
                    <a:ext cx="768500" cy="725805"/>
                  </a:xfrm>
                  <a:prstGeom prst="rect">
                    <a:avLst/>
                  </a:prstGeom>
                  <a:noFill/>
                  <a:ln>
                    <a:noFill/>
                  </a:ln>
                </pic:spPr>
              </pic:pic>
            </a:graphicData>
          </a:graphic>
        </wp:anchor>
      </w:drawing>
    </w:r>
    <w:r>
      <w:rPr>
        <w:b/>
        <w:noProof/>
        <w:lang w:eastAsia="tr-TR"/>
      </w:rPr>
      <w:drawing>
        <wp:anchor distT="0" distB="0" distL="114300" distR="114300" simplePos="0" relativeHeight="251659264" behindDoc="1" locked="0" layoutInCell="1" allowOverlap="1" wp14:anchorId="1433D82F" wp14:editId="23F945B0">
          <wp:simplePos x="0" y="0"/>
          <wp:positionH relativeFrom="column">
            <wp:posOffset>-118745</wp:posOffset>
          </wp:positionH>
          <wp:positionV relativeFrom="paragraph">
            <wp:posOffset>17145</wp:posOffset>
          </wp:positionV>
          <wp:extent cx="948690" cy="493395"/>
          <wp:effectExtent l="0" t="0" r="3810" b="1905"/>
          <wp:wrapNone/>
          <wp:docPr id="5" name="Resim 5" descr="tse_is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se_iso_logo"/>
                  <pic:cNvPicPr>
                    <a:picLocks noChangeAspect="1" noChangeArrowheads="1"/>
                  </pic:cNvPicPr>
                </pic:nvPicPr>
                <pic:blipFill>
                  <a:blip r:embed="rId3">
                    <a:extLst>
                      <a:ext uri="{BEBA8EAE-BF5A-486C-A8C5-ECC9F3942E4B}">
                        <a14:imgProps xmlns:a14="http://schemas.microsoft.com/office/drawing/2010/main">
                          <a14:imgLayer r:embed="rId4">
                            <a14:imgEffect>
                              <a14:sharpenSoften amount="-25000"/>
                            </a14:imgEffect>
                            <a14:imgEffect>
                              <a14:brightnessContrast contrast="-40000"/>
                            </a14:imgEffect>
                          </a14:imgLayer>
                        </a14:imgProps>
                      </a:ext>
                    </a:extLst>
                  </a:blip>
                  <a:srcRect/>
                  <a:stretch>
                    <a:fillRect/>
                  </a:stretch>
                </pic:blipFill>
                <pic:spPr bwMode="auto">
                  <a:xfrm>
                    <a:off x="0" y="0"/>
                    <a:ext cx="948690" cy="49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50BC7"/>
    <w:multiLevelType w:val="hybridMultilevel"/>
    <w:tmpl w:val="27CAC4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DC52758"/>
    <w:multiLevelType w:val="hybridMultilevel"/>
    <w:tmpl w:val="AC749376"/>
    <w:lvl w:ilvl="0" w:tplc="4A8EB7FC">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44"/>
    <w:rsid w:val="00024ADA"/>
    <w:rsid w:val="00046414"/>
    <w:rsid w:val="00064D30"/>
    <w:rsid w:val="00067C62"/>
    <w:rsid w:val="000769B0"/>
    <w:rsid w:val="000967DA"/>
    <w:rsid w:val="000A497E"/>
    <w:rsid w:val="000D6FF2"/>
    <w:rsid w:val="001431CD"/>
    <w:rsid w:val="0018634F"/>
    <w:rsid w:val="00190A8C"/>
    <w:rsid w:val="00195D32"/>
    <w:rsid w:val="001B3EAC"/>
    <w:rsid w:val="001B56E1"/>
    <w:rsid w:val="001D320F"/>
    <w:rsid w:val="001F5D0E"/>
    <w:rsid w:val="0020730F"/>
    <w:rsid w:val="00251261"/>
    <w:rsid w:val="00251F19"/>
    <w:rsid w:val="0027023B"/>
    <w:rsid w:val="002A2FAB"/>
    <w:rsid w:val="00302327"/>
    <w:rsid w:val="00310F3C"/>
    <w:rsid w:val="003303A9"/>
    <w:rsid w:val="003334B2"/>
    <w:rsid w:val="003566AE"/>
    <w:rsid w:val="00363D76"/>
    <w:rsid w:val="003B57C2"/>
    <w:rsid w:val="003F6815"/>
    <w:rsid w:val="004145B9"/>
    <w:rsid w:val="004507DB"/>
    <w:rsid w:val="00455EED"/>
    <w:rsid w:val="00463792"/>
    <w:rsid w:val="004757C2"/>
    <w:rsid w:val="004B6A16"/>
    <w:rsid w:val="004F5E16"/>
    <w:rsid w:val="005858C2"/>
    <w:rsid w:val="00595EB4"/>
    <w:rsid w:val="005A4E3F"/>
    <w:rsid w:val="005E0FC5"/>
    <w:rsid w:val="00602F47"/>
    <w:rsid w:val="006124DC"/>
    <w:rsid w:val="006477BC"/>
    <w:rsid w:val="00685E69"/>
    <w:rsid w:val="00690F65"/>
    <w:rsid w:val="006A2690"/>
    <w:rsid w:val="006B74CF"/>
    <w:rsid w:val="006C6A4E"/>
    <w:rsid w:val="006C7B52"/>
    <w:rsid w:val="006F20B5"/>
    <w:rsid w:val="006F4BDC"/>
    <w:rsid w:val="006F6798"/>
    <w:rsid w:val="007228E4"/>
    <w:rsid w:val="00723F75"/>
    <w:rsid w:val="0073142E"/>
    <w:rsid w:val="00762E17"/>
    <w:rsid w:val="007671B6"/>
    <w:rsid w:val="007A0A9D"/>
    <w:rsid w:val="007B7F10"/>
    <w:rsid w:val="00867AFF"/>
    <w:rsid w:val="00883503"/>
    <w:rsid w:val="008A3C3E"/>
    <w:rsid w:val="008B6EF7"/>
    <w:rsid w:val="008B7D3D"/>
    <w:rsid w:val="008E0B90"/>
    <w:rsid w:val="008E7151"/>
    <w:rsid w:val="00912D59"/>
    <w:rsid w:val="0092273D"/>
    <w:rsid w:val="00926173"/>
    <w:rsid w:val="00933CD6"/>
    <w:rsid w:val="009739E9"/>
    <w:rsid w:val="0098088C"/>
    <w:rsid w:val="009E5324"/>
    <w:rsid w:val="009F57C2"/>
    <w:rsid w:val="00A02752"/>
    <w:rsid w:val="00A124C8"/>
    <w:rsid w:val="00A330E3"/>
    <w:rsid w:val="00A36353"/>
    <w:rsid w:val="00A86131"/>
    <w:rsid w:val="00AC4EF7"/>
    <w:rsid w:val="00AD402B"/>
    <w:rsid w:val="00AE0F55"/>
    <w:rsid w:val="00B01B87"/>
    <w:rsid w:val="00B45449"/>
    <w:rsid w:val="00B51FF3"/>
    <w:rsid w:val="00B5456A"/>
    <w:rsid w:val="00B72656"/>
    <w:rsid w:val="00B75F27"/>
    <w:rsid w:val="00B94534"/>
    <w:rsid w:val="00BB1124"/>
    <w:rsid w:val="00BF0F61"/>
    <w:rsid w:val="00C1320A"/>
    <w:rsid w:val="00C17C9C"/>
    <w:rsid w:val="00C2260C"/>
    <w:rsid w:val="00C60708"/>
    <w:rsid w:val="00C65BE6"/>
    <w:rsid w:val="00C66D20"/>
    <w:rsid w:val="00CA4D44"/>
    <w:rsid w:val="00D00FC9"/>
    <w:rsid w:val="00D07831"/>
    <w:rsid w:val="00D24CD0"/>
    <w:rsid w:val="00D27F85"/>
    <w:rsid w:val="00D3000D"/>
    <w:rsid w:val="00D705C0"/>
    <w:rsid w:val="00D72A07"/>
    <w:rsid w:val="00DA3729"/>
    <w:rsid w:val="00DB3201"/>
    <w:rsid w:val="00DC20FA"/>
    <w:rsid w:val="00DF1308"/>
    <w:rsid w:val="00E06813"/>
    <w:rsid w:val="00E13CDB"/>
    <w:rsid w:val="00E149F2"/>
    <w:rsid w:val="00E14C57"/>
    <w:rsid w:val="00E26F3C"/>
    <w:rsid w:val="00E7365E"/>
    <w:rsid w:val="00E81A39"/>
    <w:rsid w:val="00E93957"/>
    <w:rsid w:val="00E969C6"/>
    <w:rsid w:val="00EF66BD"/>
    <w:rsid w:val="00F14E18"/>
    <w:rsid w:val="00F23802"/>
    <w:rsid w:val="00F711F0"/>
    <w:rsid w:val="00F724BB"/>
    <w:rsid w:val="00F95C14"/>
    <w:rsid w:val="00FE34B3"/>
    <w:rsid w:val="00FE5CBE"/>
    <w:rsid w:val="00FF0F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16"/>
    <w:pPr>
      <w:overflowPunct w:val="0"/>
      <w:autoSpaceDE w:val="0"/>
      <w:autoSpaceDN w:val="0"/>
      <w:adjustRightInd w:val="0"/>
      <w:spacing w:after="0" w:line="240" w:lineRule="auto"/>
    </w:pPr>
    <w:rPr>
      <w:rFonts w:eastAsia="Times New Roman"/>
      <w:sz w:val="20"/>
      <w:lang w:eastAsia="tr-TR"/>
    </w:rPr>
  </w:style>
  <w:style w:type="paragraph" w:styleId="Balk4">
    <w:name w:val="heading 4"/>
    <w:basedOn w:val="Normal"/>
    <w:next w:val="Normal"/>
    <w:link w:val="Balk4Char"/>
    <w:qFormat/>
    <w:rsid w:val="00190A8C"/>
    <w:pPr>
      <w:keepNext/>
      <w:overflowPunct/>
      <w:autoSpaceDE/>
      <w:autoSpaceDN/>
      <w:adjustRightInd/>
      <w:ind w:firstLine="708"/>
      <w:jc w:val="both"/>
      <w:outlineLvl w:val="3"/>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769B0"/>
    <w:pPr>
      <w:tabs>
        <w:tab w:val="center" w:pos="4536"/>
        <w:tab w:val="right" w:pos="9072"/>
      </w:tabs>
      <w:overflowPunct/>
      <w:autoSpaceDE/>
      <w:autoSpaceDN/>
      <w:adjustRightInd/>
    </w:pPr>
    <w:rPr>
      <w:rFonts w:eastAsia="Calibri"/>
      <w:sz w:val="24"/>
      <w:lang w:eastAsia="en-US"/>
    </w:rPr>
  </w:style>
  <w:style w:type="character" w:customStyle="1" w:styleId="stbilgiChar">
    <w:name w:val="Üstbilgi Char"/>
    <w:basedOn w:val="VarsaylanParagrafYazTipi"/>
    <w:link w:val="stbilgi"/>
    <w:uiPriority w:val="99"/>
    <w:rsid w:val="000769B0"/>
  </w:style>
  <w:style w:type="paragraph" w:styleId="Altbilgi">
    <w:name w:val="footer"/>
    <w:basedOn w:val="Normal"/>
    <w:link w:val="AltbilgiChar"/>
    <w:uiPriority w:val="99"/>
    <w:unhideWhenUsed/>
    <w:rsid w:val="000769B0"/>
    <w:pPr>
      <w:tabs>
        <w:tab w:val="center" w:pos="4536"/>
        <w:tab w:val="right" w:pos="9072"/>
      </w:tabs>
      <w:overflowPunct/>
      <w:autoSpaceDE/>
      <w:autoSpaceDN/>
      <w:adjustRightInd/>
    </w:pPr>
    <w:rPr>
      <w:rFonts w:eastAsia="Calibri"/>
      <w:sz w:val="24"/>
      <w:lang w:eastAsia="en-US"/>
    </w:rPr>
  </w:style>
  <w:style w:type="character" w:customStyle="1" w:styleId="AltbilgiChar">
    <w:name w:val="Altbilgi Char"/>
    <w:basedOn w:val="VarsaylanParagrafYazTipi"/>
    <w:link w:val="Altbilgi"/>
    <w:uiPriority w:val="99"/>
    <w:rsid w:val="000769B0"/>
  </w:style>
  <w:style w:type="table" w:styleId="TabloKlavuzu">
    <w:name w:val="Table Grid"/>
    <w:basedOn w:val="NormalTablo"/>
    <w:uiPriority w:val="59"/>
    <w:rsid w:val="004F5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F5E16"/>
    <w:rPr>
      <w:rFonts w:ascii="Tahoma" w:hAnsi="Tahoma" w:cs="Tahoma"/>
      <w:sz w:val="16"/>
      <w:szCs w:val="16"/>
    </w:rPr>
  </w:style>
  <w:style w:type="character" w:customStyle="1" w:styleId="BalonMetniChar">
    <w:name w:val="Balon Metni Char"/>
    <w:basedOn w:val="VarsaylanParagrafYazTipi"/>
    <w:link w:val="BalonMetni"/>
    <w:uiPriority w:val="99"/>
    <w:semiHidden/>
    <w:rsid w:val="004F5E16"/>
    <w:rPr>
      <w:rFonts w:ascii="Tahoma" w:eastAsia="Times New Roman" w:hAnsi="Tahoma" w:cs="Tahoma"/>
      <w:sz w:val="16"/>
      <w:szCs w:val="16"/>
      <w:lang w:val="en-US" w:eastAsia="tr-TR"/>
    </w:rPr>
  </w:style>
  <w:style w:type="character" w:customStyle="1" w:styleId="Balk4Char">
    <w:name w:val="Başlık 4 Char"/>
    <w:basedOn w:val="VarsaylanParagrafYazTipi"/>
    <w:link w:val="Balk4"/>
    <w:rsid w:val="00190A8C"/>
    <w:rPr>
      <w:rFonts w:eastAsia="Times New Roman"/>
      <w:b/>
      <w:sz w:val="22"/>
      <w:lang w:eastAsia="tr-TR"/>
    </w:rPr>
  </w:style>
  <w:style w:type="paragraph" w:styleId="NormalWeb">
    <w:name w:val="Normal (Web)"/>
    <w:basedOn w:val="Normal"/>
    <w:uiPriority w:val="99"/>
    <w:semiHidden/>
    <w:unhideWhenUsed/>
    <w:rsid w:val="004B6A16"/>
    <w:pPr>
      <w:overflowPunct/>
      <w:autoSpaceDE/>
      <w:autoSpaceDN/>
      <w:adjustRightInd/>
      <w:spacing w:before="100" w:beforeAutospacing="1" w:after="100" w:afterAutospacing="1"/>
    </w:pPr>
    <w:rPr>
      <w:sz w:val="24"/>
      <w:szCs w:val="24"/>
    </w:rPr>
  </w:style>
  <w:style w:type="paragraph" w:styleId="ListeParagraf">
    <w:name w:val="List Paragraph"/>
    <w:basedOn w:val="Normal"/>
    <w:uiPriority w:val="34"/>
    <w:qFormat/>
    <w:rsid w:val="002A2F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16"/>
    <w:pPr>
      <w:overflowPunct w:val="0"/>
      <w:autoSpaceDE w:val="0"/>
      <w:autoSpaceDN w:val="0"/>
      <w:adjustRightInd w:val="0"/>
      <w:spacing w:after="0" w:line="240" w:lineRule="auto"/>
    </w:pPr>
    <w:rPr>
      <w:rFonts w:eastAsia="Times New Roman"/>
      <w:sz w:val="20"/>
      <w:lang w:eastAsia="tr-TR"/>
    </w:rPr>
  </w:style>
  <w:style w:type="paragraph" w:styleId="Balk4">
    <w:name w:val="heading 4"/>
    <w:basedOn w:val="Normal"/>
    <w:next w:val="Normal"/>
    <w:link w:val="Balk4Char"/>
    <w:qFormat/>
    <w:rsid w:val="00190A8C"/>
    <w:pPr>
      <w:keepNext/>
      <w:overflowPunct/>
      <w:autoSpaceDE/>
      <w:autoSpaceDN/>
      <w:adjustRightInd/>
      <w:ind w:firstLine="708"/>
      <w:jc w:val="both"/>
      <w:outlineLvl w:val="3"/>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769B0"/>
    <w:pPr>
      <w:tabs>
        <w:tab w:val="center" w:pos="4536"/>
        <w:tab w:val="right" w:pos="9072"/>
      </w:tabs>
      <w:overflowPunct/>
      <w:autoSpaceDE/>
      <w:autoSpaceDN/>
      <w:adjustRightInd/>
    </w:pPr>
    <w:rPr>
      <w:rFonts w:eastAsia="Calibri"/>
      <w:sz w:val="24"/>
      <w:lang w:eastAsia="en-US"/>
    </w:rPr>
  </w:style>
  <w:style w:type="character" w:customStyle="1" w:styleId="stbilgiChar">
    <w:name w:val="Üstbilgi Char"/>
    <w:basedOn w:val="VarsaylanParagrafYazTipi"/>
    <w:link w:val="stbilgi"/>
    <w:uiPriority w:val="99"/>
    <w:rsid w:val="000769B0"/>
  </w:style>
  <w:style w:type="paragraph" w:styleId="Altbilgi">
    <w:name w:val="footer"/>
    <w:basedOn w:val="Normal"/>
    <w:link w:val="AltbilgiChar"/>
    <w:uiPriority w:val="99"/>
    <w:unhideWhenUsed/>
    <w:rsid w:val="000769B0"/>
    <w:pPr>
      <w:tabs>
        <w:tab w:val="center" w:pos="4536"/>
        <w:tab w:val="right" w:pos="9072"/>
      </w:tabs>
      <w:overflowPunct/>
      <w:autoSpaceDE/>
      <w:autoSpaceDN/>
      <w:adjustRightInd/>
    </w:pPr>
    <w:rPr>
      <w:rFonts w:eastAsia="Calibri"/>
      <w:sz w:val="24"/>
      <w:lang w:eastAsia="en-US"/>
    </w:rPr>
  </w:style>
  <w:style w:type="character" w:customStyle="1" w:styleId="AltbilgiChar">
    <w:name w:val="Altbilgi Char"/>
    <w:basedOn w:val="VarsaylanParagrafYazTipi"/>
    <w:link w:val="Altbilgi"/>
    <w:uiPriority w:val="99"/>
    <w:rsid w:val="000769B0"/>
  </w:style>
  <w:style w:type="table" w:styleId="TabloKlavuzu">
    <w:name w:val="Table Grid"/>
    <w:basedOn w:val="NormalTablo"/>
    <w:uiPriority w:val="59"/>
    <w:rsid w:val="004F5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F5E16"/>
    <w:rPr>
      <w:rFonts w:ascii="Tahoma" w:hAnsi="Tahoma" w:cs="Tahoma"/>
      <w:sz w:val="16"/>
      <w:szCs w:val="16"/>
    </w:rPr>
  </w:style>
  <w:style w:type="character" w:customStyle="1" w:styleId="BalonMetniChar">
    <w:name w:val="Balon Metni Char"/>
    <w:basedOn w:val="VarsaylanParagrafYazTipi"/>
    <w:link w:val="BalonMetni"/>
    <w:uiPriority w:val="99"/>
    <w:semiHidden/>
    <w:rsid w:val="004F5E16"/>
    <w:rPr>
      <w:rFonts w:ascii="Tahoma" w:eastAsia="Times New Roman" w:hAnsi="Tahoma" w:cs="Tahoma"/>
      <w:sz w:val="16"/>
      <w:szCs w:val="16"/>
      <w:lang w:val="en-US" w:eastAsia="tr-TR"/>
    </w:rPr>
  </w:style>
  <w:style w:type="character" w:customStyle="1" w:styleId="Balk4Char">
    <w:name w:val="Başlık 4 Char"/>
    <w:basedOn w:val="VarsaylanParagrafYazTipi"/>
    <w:link w:val="Balk4"/>
    <w:rsid w:val="00190A8C"/>
    <w:rPr>
      <w:rFonts w:eastAsia="Times New Roman"/>
      <w:b/>
      <w:sz w:val="22"/>
      <w:lang w:eastAsia="tr-TR"/>
    </w:rPr>
  </w:style>
  <w:style w:type="paragraph" w:styleId="NormalWeb">
    <w:name w:val="Normal (Web)"/>
    <w:basedOn w:val="Normal"/>
    <w:uiPriority w:val="99"/>
    <w:semiHidden/>
    <w:unhideWhenUsed/>
    <w:rsid w:val="004B6A16"/>
    <w:pPr>
      <w:overflowPunct/>
      <w:autoSpaceDE/>
      <w:autoSpaceDN/>
      <w:adjustRightInd/>
      <w:spacing w:before="100" w:beforeAutospacing="1" w:after="100" w:afterAutospacing="1"/>
    </w:pPr>
    <w:rPr>
      <w:sz w:val="24"/>
      <w:szCs w:val="24"/>
    </w:rPr>
  </w:style>
  <w:style w:type="paragraph" w:styleId="ListeParagraf">
    <w:name w:val="List Paragraph"/>
    <w:basedOn w:val="Normal"/>
    <w:uiPriority w:val="34"/>
    <w:qFormat/>
    <w:rsid w:val="002A2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36458\AppData\Roaming\Microsoft\&#350;ablonlar\antetli%20yaz&#305;.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4B651-CA9C-4D91-9A65-62328652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antetli yazı</Template>
  <TotalTime>2</TotalTime>
  <Pages>1</Pages>
  <Words>1026</Words>
  <Characters>5850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Tapu Şube Müdürü</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Veysel YÜCE</dc:creator>
  <cp:lastModifiedBy>Volkan DEVECİ</cp:lastModifiedBy>
  <cp:revision>4</cp:revision>
  <cp:lastPrinted>2013-08-12T09:07:00Z</cp:lastPrinted>
  <dcterms:created xsi:type="dcterms:W3CDTF">2013-08-12T13:00:00Z</dcterms:created>
  <dcterms:modified xsi:type="dcterms:W3CDTF">2013-08-12T13:01:00Z</dcterms:modified>
</cp:coreProperties>
</file>