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7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32"/>
      </w:tblGrid>
      <w:tr w:rsidR="00A26160" w:rsidTr="00A26160">
        <w:trPr>
          <w:trHeight w:val="585"/>
        </w:trPr>
        <w:tc>
          <w:tcPr>
            <w:tcW w:w="10632" w:type="dxa"/>
          </w:tcPr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TALİMAT DETAYI: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Olası deprem durumunda alınması geren tedbirleri ve sorumluları belirlemektir.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SORUMLULARI: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İSG </w:t>
            </w:r>
            <w:r w:rsidR="00DA46CF">
              <w:rPr>
                <w:rFonts w:ascii="Times New Roman" w:hAnsi="Times New Roman" w:cs="Times New Roman"/>
                <w:sz w:val="24"/>
                <w:szCs w:val="24"/>
              </w:rPr>
              <w:t xml:space="preserve">Yönetim Sorumlusu, İSG 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Temsilcisi</w:t>
            </w:r>
            <w:r w:rsidR="00DA46CF">
              <w:rPr>
                <w:rFonts w:ascii="Times New Roman" w:hAnsi="Times New Roman" w:cs="Times New Roman"/>
                <w:sz w:val="24"/>
                <w:szCs w:val="24"/>
              </w:rPr>
              <w:t>, İSG Uzmanı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ve Tüm Birimler sorumludur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A-DEPREM ÖNCESİ HAZIR BULUNMASI GEREKEN MALZEMELER: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Su: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Ağzı sıkı kapatılmış kaplarda saklanmalıdır.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Yiyecek: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Konserve ve kuru gıdalar tercih edin. 6 ayda bir bütün yiyecekler tazelenmelidir. (Konserve açacağı unutmamalı).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Giyecek: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İşletme çalışanları ve ziyaretçiler için mevsime uygun giysi, cam kırıklarına ve diğer yıkıntılara karşı koruyabilecek tabanı kalın ayakkabılar hazır bulundurulmalıdır.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İlk Yardım Çantası: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İşletme envanterinde ihtiyaç duyulan malzemeler hazır tutulmaktadır. Ancak evlerde bulunması gerekli malzemeler bilgi için;1 adet kunt uçlu makas, 3 çift lâteks eldiven, 5 adet küçük boy gazlı bez, 5 adet orta boy gazlı bez, 2 adet rulo gazlı bez, 2 adet üçgen bandaj, 2 adet ağzı kapanabilir plastik poşet, 2 adet çengelli iğne, 1 adet suni solunum ağızlığından oluşan bir kit hazırlanmalıdır. 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Kişisel Eşyalar: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Yine evlerde bilgi için; Bebeğiniz varsa bebek maması, bebek bezi, biberon, oyuncak, ailenizin, yaşlı ve hastaların düzenli kullandığı ilaçlar (Örneğin, kalp ilaçları, insülin) alınması unutulmamalıdır.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Acil Gereksinim Duyulan Ev Eşyaları: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 İşletme sığınakları için gerekli olan malzemeler arasında, pilli radyo, yedek piller, el feneri, çakı, düdük, kalem-kâğıt, sicim, bant, mum, kibrit, kişisel temizlik malzemeleri,  büyük çöp torbaları gibi malzemelerde hazır bulundurulmalıdır.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B-KAPALI MEKÂNLARDA ALINMASI GEREKEN ÖNLEMLER: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İşletme İçinde yaşanılan kapalı alanlardaki dolaplar ve raflar hem birbirine hem de duvara sabitlenmelidir.  Bu önlemle sarsıntı anında üzerinize yıkılma riski azaltılmış olur. 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Her zaman oturulan koltuğun başucundaki tablolar, panolar v.b kaldırılmalıdır. 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Zehirli, yanıcı ya da patlayıcı maddeler düşmeyecek veya kırılmayacak şekilde depolanmalıdır.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Varsa Termosifon, ısıtıcı, kazan gibi yangına neden olabilecek eşyalar mutlaka sağlam şekilde monte edilmelidir.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Bulunulan kapalı mekânlarda hayat üçgeni olabilecek yerler önceden belirlenmelidir.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C-DEPREM SIRASINDA YAPILMASI GEREKENLER: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Deprem, eğer İşletme içinde iken meydana geldi  ise , orada kalıp, dışarıya koşulmamalıdır. Paniğe kapılmamalı ve asla pencereden atlanmamalıdır. Sağlam bir masa ya da sağlam eşyaların yanında 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cenin pozisyonu alarak kendinizi korumaya almalısınız. </w:t>
            </w:r>
          </w:p>
          <w:p w:rsidR="00A26160" w:rsidRDefault="00A26160" w:rsidP="00A26160">
            <w:pPr>
              <w:pStyle w:val="ListeParagraf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Bir Deprem Anında en güvenli yerler üzerine enkaz geldiğinde tamamen ezilmeyerek yan tarafında bir insanın sığabileceği yükseklikte boşluk bırakan sağlam eşya yanlarıdır. </w:t>
            </w:r>
          </w:p>
          <w:p w:rsidR="00A26160" w:rsidRPr="00833542" w:rsidRDefault="00A26160" w:rsidP="00A26160">
            <w:pPr>
              <w:pStyle w:val="ListeParagraf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6160" w:rsidRPr="00833542" w:rsidRDefault="00A26160" w:rsidP="00A26160">
            <w:pPr>
              <w:pStyle w:val="ListeParagraf"/>
              <w:numPr>
                <w:ilvl w:val="1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Kanape, </w:t>
            </w:r>
          </w:p>
          <w:p w:rsidR="00A26160" w:rsidRPr="00833542" w:rsidRDefault="00A26160" w:rsidP="00A26160">
            <w:pPr>
              <w:pStyle w:val="ListeParagraf"/>
              <w:numPr>
                <w:ilvl w:val="1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Şifonyer, </w:t>
            </w:r>
          </w:p>
          <w:p w:rsidR="00A26160" w:rsidRPr="00833542" w:rsidRDefault="00A26160" w:rsidP="00A26160">
            <w:pPr>
              <w:pStyle w:val="ListeParagraf"/>
              <w:numPr>
                <w:ilvl w:val="1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Komidin, </w:t>
            </w:r>
          </w:p>
          <w:p w:rsidR="00A26160" w:rsidRPr="00833542" w:rsidRDefault="00A26160" w:rsidP="00A26160">
            <w:pPr>
              <w:pStyle w:val="ListeParagraf"/>
              <w:numPr>
                <w:ilvl w:val="1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Buzdolabı, </w:t>
            </w:r>
          </w:p>
          <w:p w:rsidR="00A26160" w:rsidRPr="00833542" w:rsidRDefault="00A26160" w:rsidP="00A26160">
            <w:pPr>
              <w:pStyle w:val="ListeParagraf"/>
              <w:numPr>
                <w:ilvl w:val="1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Çamaşır Makinesi,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Bulaşık makinesi, koltuk, karyola, sağlam masa yanı vb. bu tür alanlar “</w:t>
            </w:r>
            <w:r w:rsidRPr="00833542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Hayat Üçgeni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” oluşturacak alanlardır.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Tabi bu yukarıda sayılan eşyalarında yerlerine sabitlenmesi gerekmektedir. Aksi takdirde bu tür eşyalar sizi korumaktan ziyade yaralanmanıza veya ölümünüze sebebiyet verebilir. </w:t>
            </w: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margin">
                    <wp:posOffset>93345</wp:posOffset>
                  </wp:positionH>
                  <wp:positionV relativeFrom="paragraph">
                    <wp:posOffset>472440</wp:posOffset>
                  </wp:positionV>
                  <wp:extent cx="6438900" cy="3590925"/>
                  <wp:effectExtent l="0" t="0" r="0" b="0"/>
                  <wp:wrapTight wrapText="bothSides">
                    <wp:wrapPolygon edited="0">
                      <wp:start x="0" y="0"/>
                      <wp:lineTo x="0" y="21543"/>
                      <wp:lineTo x="21536" y="21543"/>
                      <wp:lineTo x="21536" y="0"/>
                      <wp:lineTo x="0" y="0"/>
                    </wp:wrapPolygon>
                  </wp:wrapTight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8900" cy="359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Bir Deprem anında buralara çök Kapan Tutun’ un yani Cenin Pozisyonunda nasıl durulacağının resimleri aşağıdadır;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Eller ile ense ve baş bölgesini koruyacak şekilde çöküp, kapanıp, ayaklar karına doğru çekilerek hayat üçgeni oluşturacak bir yere uzanmak. </w:t>
            </w: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Bu şekilde ellerinizle başınızı korur hem de çevrenizi görebilirsiniz, Ayrıca bu pozisyon iç organlarınızın </w:t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büyük bir bölümünü ve böbreklerinizden birini koruyan en ideal pozisyondur.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Pencerelerden, cam bölmelerden, aynalardan, ocaklardan, kitaplıklardan ve yüksek mobilyalardan uzak durulmalıdır. 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Eğer tekerlekli sandalyedeyseniz, tekerlekleri kilitleyerek, boyun (bir yastıkla) korunmalıdır. 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Katta bulunan acil çıkış noktaları öğrenilmelidir. Asansörler varsa asla kullanılmamalıdır. Eğer asansördeyseniz kat çıkış düğmelerine basarak katta durdurulmalı ve derhal asansör terk edilmelidir. 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 xml:space="preserve">Eğer açık havadaysanız, pencerelerden, binalardan, elektrik tellerinden ve direklerden uzak bir yerde durulmalıdır. 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Eğer araçtaysanız, güvenli bir yere yanaştırın. Ancak yol kesinlikle kapatılmamalıdır. Köprülerden alt ve üst geçitlerden ve binalardan olabildiğince uzağa park edilmelidir.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Eğer alışveriş merkezinde iseniz, vitrinlerden, projektörlerden, ağır eşya dolu raflardan uzak durulmalıdır.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Eğer okuldaysanız, bir sıra veya masa kenarına cenin vaziyetinde pozisyon almalı ve ona sıkıca sarınılmalıdır.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Sarsıntı durduktan sonra elektrik şalterleri, su ve gaz vanaları kapatılmalıdır.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Eğer işletmemizde iseniz güvenli bir şekilde personelin tahliyesine yardımcı olunmalı, paniğe kapılmalarına meydan verilmemelidir.</w:t>
            </w:r>
          </w:p>
          <w:p w:rsidR="00A26160" w:rsidRPr="00833542" w:rsidRDefault="00A26160" w:rsidP="00A26160">
            <w:pPr>
              <w:pStyle w:val="ListeParagraf"/>
              <w:numPr>
                <w:ilvl w:val="0"/>
                <w:numId w:val="35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Deprem esnasında yaralanma olmuşsa ilk yardım için müdahale yapılması sağlanmalıdır.</w:t>
            </w: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A26160" w:rsidRPr="00833542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KAYITLARIN SAKLANMASI:</w:t>
            </w: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3542">
              <w:rPr>
                <w:rFonts w:ascii="Times New Roman" w:hAnsi="Times New Roman" w:cs="Times New Roman"/>
                <w:noProof/>
                <w:sz w:val="24"/>
                <w:szCs w:val="24"/>
                <w:lang w:eastAsia="tr-TR"/>
              </w:rPr>
              <w:lastRenderedPageBreak/>
              <w:drawing>
                <wp:anchor distT="0" distB="0" distL="114300" distR="114300" simplePos="0" relativeHeight="251675648" behindDoc="1" locked="0" layoutInCell="1" allowOverlap="1">
                  <wp:simplePos x="0" y="0"/>
                  <wp:positionH relativeFrom="margin">
                    <wp:posOffset>26670</wp:posOffset>
                  </wp:positionH>
                  <wp:positionV relativeFrom="paragraph">
                    <wp:posOffset>287655</wp:posOffset>
                  </wp:positionV>
                  <wp:extent cx="6534150" cy="5610225"/>
                  <wp:effectExtent l="19050" t="0" r="0" b="0"/>
                  <wp:wrapTight wrapText="bothSides">
                    <wp:wrapPolygon edited="0">
                      <wp:start x="-63" y="0"/>
                      <wp:lineTo x="-63" y="21563"/>
                      <wp:lineTo x="21600" y="21563"/>
                      <wp:lineTo x="21600" y="0"/>
                      <wp:lineTo x="-63" y="0"/>
                    </wp:wrapPolygon>
                  </wp:wrapTight>
                  <wp:docPr id="2" name="Resim 2" descr="deprem panos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eprem pano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4150" cy="561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833542">
              <w:rPr>
                <w:rFonts w:ascii="Times New Roman" w:hAnsi="Times New Roman" w:cs="Times New Roman"/>
                <w:sz w:val="24"/>
                <w:szCs w:val="24"/>
              </w:rPr>
              <w:t>Bu prosedür kapsamında oluşan kayıtlar “Kayıtların Kontro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lü Prosedürü” ‘ne göre saklanır</w:t>
            </w:r>
          </w:p>
          <w:p w:rsidR="00A26160" w:rsidRDefault="00A26160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DA46CF" w:rsidRDefault="00DA46CF" w:rsidP="00A26160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</w:tbl>
    <w:p w:rsidR="00043708" w:rsidRPr="00833542" w:rsidRDefault="00043708" w:rsidP="00DA46C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3708" w:rsidRPr="00833542" w:rsidSect="00EA7C1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426" w:footer="3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DA2" w:rsidRDefault="00DE0DA2" w:rsidP="00EA7C1F">
      <w:pPr>
        <w:spacing w:after="0" w:line="240" w:lineRule="auto"/>
      </w:pPr>
      <w:r>
        <w:separator/>
      </w:r>
    </w:p>
  </w:endnote>
  <w:endnote w:type="continuationSeparator" w:id="0">
    <w:p w:rsidR="00DE0DA2" w:rsidRDefault="00DE0DA2" w:rsidP="00EA7C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BookmanTurk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Times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61E" w:rsidRDefault="0043261E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51" w:type="dxa"/>
      <w:tblInd w:w="-3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tblLook w:val="0000" w:firstRow="0" w:lastRow="0" w:firstColumn="0" w:lastColumn="0" w:noHBand="0" w:noVBand="0"/>
    </w:tblPr>
    <w:tblGrid>
      <w:gridCol w:w="5245"/>
      <w:gridCol w:w="5406"/>
    </w:tblGrid>
    <w:tr w:rsidR="002065D7" w:rsidRPr="00AE2480" w:rsidTr="00C17F72">
      <w:trPr>
        <w:trHeight w:hRule="exact" w:val="314"/>
      </w:trPr>
      <w:tc>
        <w:tcPr>
          <w:tcW w:w="5245" w:type="dxa"/>
          <w:shd w:val="clear" w:color="auto" w:fill="FF7300"/>
          <w:vAlign w:val="center"/>
        </w:tcPr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bookmarkStart w:id="0" w:name="_GoBack"/>
          <w:bookmarkEnd w:id="0"/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HAZIRLAYAN</w:t>
          </w: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</w:rPr>
          </w:pP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KONTROL EDEN</w:t>
          </w: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</w:tc>
      <w:tc>
        <w:tcPr>
          <w:tcW w:w="5406" w:type="dxa"/>
          <w:shd w:val="clear" w:color="auto" w:fill="FF7300"/>
          <w:vAlign w:val="center"/>
        </w:tcPr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ONAYLAYAN</w:t>
          </w: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Orhan DELİGÖZ</w:t>
          </w: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de-DE"/>
            </w:rPr>
          </w:pPr>
          <w:r w:rsidRPr="00AE2480">
            <w:rPr>
              <w:b/>
              <w:bCs/>
              <w:color w:val="003FDA"/>
              <w:sz w:val="20"/>
              <w:szCs w:val="20"/>
              <w:lang w:val="de-DE"/>
            </w:rPr>
            <w:t>StratejiGeliştirmeDaireBaşkanı</w:t>
          </w:r>
        </w:p>
        <w:p w:rsidR="002065D7" w:rsidRPr="00AE2480" w:rsidRDefault="002065D7" w:rsidP="000B67B8">
          <w:pPr>
            <w:jc w:val="center"/>
            <w:rPr>
              <w:b/>
              <w:bCs/>
              <w:color w:val="003FDA"/>
              <w:sz w:val="20"/>
              <w:szCs w:val="20"/>
              <w:lang w:val="it-IT"/>
            </w:rPr>
          </w:pPr>
        </w:p>
      </w:tc>
    </w:tr>
    <w:tr w:rsidR="002065D7" w:rsidRPr="00AE2480" w:rsidTr="00C17F72">
      <w:trPr>
        <w:trHeight w:val="790"/>
      </w:trPr>
      <w:tc>
        <w:tcPr>
          <w:tcW w:w="5245" w:type="dxa"/>
        </w:tcPr>
        <w:p w:rsidR="002065D7" w:rsidRPr="009D7BAD" w:rsidRDefault="002065D7" w:rsidP="009D7BAD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</w:p>
        <w:p w:rsidR="002065D7" w:rsidRPr="009D7BAD" w:rsidRDefault="002065D7" w:rsidP="009D7BAD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9D7BAD">
            <w:rPr>
              <w:rFonts w:ascii="Times New Roman" w:hAnsi="Times New Roman"/>
              <w:b/>
              <w:bCs/>
              <w:sz w:val="18"/>
              <w:szCs w:val="18"/>
            </w:rPr>
            <w:t>Sivil Savunma ve Güvenlik İşleri Şube Müdürü</w:t>
          </w:r>
        </w:p>
      </w:tc>
      <w:tc>
        <w:tcPr>
          <w:tcW w:w="5406" w:type="dxa"/>
        </w:tcPr>
        <w:p w:rsidR="002065D7" w:rsidRPr="009D7BAD" w:rsidRDefault="002065D7" w:rsidP="009D7BAD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</w:p>
        <w:p w:rsidR="002065D7" w:rsidRPr="009D7BAD" w:rsidRDefault="002065D7" w:rsidP="009D7BAD">
          <w:pPr>
            <w:jc w:val="center"/>
            <w:rPr>
              <w:rFonts w:ascii="Times New Roman" w:hAnsi="Times New Roman"/>
              <w:b/>
              <w:bCs/>
              <w:sz w:val="18"/>
              <w:szCs w:val="18"/>
            </w:rPr>
          </w:pPr>
          <w:r w:rsidRPr="009D7BAD">
            <w:rPr>
              <w:rFonts w:ascii="Times New Roman" w:hAnsi="Times New Roman"/>
              <w:b/>
              <w:bCs/>
              <w:sz w:val="18"/>
              <w:szCs w:val="18"/>
            </w:rPr>
            <w:t>Destek Hizmetleri Daire</w:t>
          </w:r>
          <w:r>
            <w:rPr>
              <w:rFonts w:ascii="Times New Roman" w:hAnsi="Times New Roman"/>
              <w:b/>
              <w:bCs/>
              <w:sz w:val="18"/>
              <w:szCs w:val="18"/>
            </w:rPr>
            <w:t>si</w:t>
          </w:r>
          <w:r w:rsidRPr="009D7BAD">
            <w:rPr>
              <w:rFonts w:ascii="Times New Roman" w:hAnsi="Times New Roman"/>
              <w:b/>
              <w:bCs/>
              <w:sz w:val="18"/>
              <w:szCs w:val="18"/>
            </w:rPr>
            <w:t xml:space="preserve"> Başkanı</w:t>
          </w:r>
        </w:p>
      </w:tc>
    </w:tr>
  </w:tbl>
  <w:p w:rsidR="00EA7C1F" w:rsidRDefault="00EA7C1F">
    <w:pPr>
      <w:pStyle w:val="Altbilgi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61E" w:rsidRDefault="0043261E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DA2" w:rsidRDefault="00DE0DA2" w:rsidP="00EA7C1F">
      <w:pPr>
        <w:spacing w:after="0" w:line="240" w:lineRule="auto"/>
      </w:pPr>
      <w:r>
        <w:separator/>
      </w:r>
    </w:p>
  </w:footnote>
  <w:footnote w:type="continuationSeparator" w:id="0">
    <w:p w:rsidR="00DE0DA2" w:rsidRDefault="00DE0DA2" w:rsidP="00EA7C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61E" w:rsidRDefault="0043261E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51" w:type="dxa"/>
      <w:tblInd w:w="-34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double" w:sz="4" w:space="0" w:color="auto"/>
        <w:insideV w:val="double" w:sz="4" w:space="0" w:color="auto"/>
      </w:tblBorders>
      <w:shd w:val="clear" w:color="auto" w:fill="FFFFFF"/>
      <w:tblLayout w:type="fixed"/>
      <w:tblLook w:val="0000" w:firstRow="0" w:lastRow="0" w:firstColumn="0" w:lastColumn="0" w:noHBand="0" w:noVBand="0"/>
    </w:tblPr>
    <w:tblGrid>
      <w:gridCol w:w="2287"/>
      <w:gridCol w:w="4659"/>
      <w:gridCol w:w="1843"/>
      <w:gridCol w:w="1862"/>
    </w:tblGrid>
    <w:tr w:rsidR="00A26160" w:rsidRPr="00910679" w:rsidTr="0043261E">
      <w:trPr>
        <w:cantSplit/>
        <w:trHeight w:hRule="exact" w:val="340"/>
      </w:trPr>
      <w:tc>
        <w:tcPr>
          <w:tcW w:w="2287" w:type="dxa"/>
          <w:vMerge w:val="restart"/>
          <w:shd w:val="clear" w:color="auto" w:fill="FFFFFF"/>
          <w:vAlign w:val="center"/>
        </w:tcPr>
        <w:p w:rsidR="00A26160" w:rsidRPr="004C4A80" w:rsidRDefault="00A26160" w:rsidP="00DA46CF">
          <w:pPr>
            <w:ind w:left="-108"/>
            <w:jc w:val="center"/>
            <w:rPr>
              <w:lang w:val="de-DE"/>
            </w:rPr>
          </w:pPr>
          <w:r w:rsidRPr="00910679">
            <w:rPr>
              <w:rFonts w:ascii="Arial" w:hAnsi="Arial" w:cs="Arial"/>
              <w:b/>
              <w:noProof/>
              <w:lang w:eastAsia="tr-TR"/>
            </w:rPr>
            <w:drawing>
              <wp:inline distT="0" distB="0" distL="0" distR="0">
                <wp:extent cx="1333500" cy="1019175"/>
                <wp:effectExtent l="19050" t="0" r="0" b="0"/>
                <wp:docPr id="9" name="Resim 2" descr="\\PC06052-085\kalite\GEREKLİ EVRAKLAR\Tapu ve Kadastro Yeni Logo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6" descr="\\PC06052-085\kalite\GEREKLİ EVRAKLAR\Tapu ve Kadastro Yeni Logo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0" cy="1019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659" w:type="dxa"/>
          <w:vMerge w:val="restart"/>
          <w:shd w:val="clear" w:color="auto" w:fill="ED7D31" w:themeFill="accent2"/>
          <w:vAlign w:val="center"/>
        </w:tcPr>
        <w:p w:rsidR="00A26160" w:rsidRPr="00D93BC5" w:rsidRDefault="00A26160" w:rsidP="006E1F6D">
          <w:pPr>
            <w:spacing w:after="0"/>
            <w:jc w:val="center"/>
            <w:rPr>
              <w:rFonts w:ascii="Times New Roman" w:hAnsi="Times New Roman"/>
              <w:b/>
              <w:color w:val="1F497D"/>
              <w:sz w:val="24"/>
              <w:szCs w:val="24"/>
              <w:lang w:val="de-DE"/>
            </w:rPr>
          </w:pPr>
          <w:r w:rsidRPr="00D93BC5">
            <w:rPr>
              <w:rFonts w:ascii="Times New Roman" w:hAnsi="Times New Roman"/>
              <w:b/>
              <w:color w:val="1F497D"/>
              <w:sz w:val="24"/>
              <w:szCs w:val="24"/>
              <w:lang w:val="de-DE"/>
            </w:rPr>
            <w:t>TS ISO 45001:2018</w:t>
          </w:r>
        </w:p>
        <w:p w:rsidR="00A26160" w:rsidRPr="00470889" w:rsidRDefault="00A26160" w:rsidP="006E1F6D">
          <w:pPr>
            <w:spacing w:after="0"/>
            <w:jc w:val="center"/>
            <w:rPr>
              <w:b/>
              <w:color w:val="1F497D"/>
              <w:szCs w:val="28"/>
              <w:lang w:val="de-DE"/>
            </w:rPr>
          </w:pPr>
          <w:r w:rsidRPr="00D93BC5">
            <w:rPr>
              <w:rFonts w:ascii="Times New Roman" w:hAnsi="Times New Roman"/>
              <w:b/>
              <w:color w:val="1F497D"/>
              <w:sz w:val="24"/>
              <w:szCs w:val="24"/>
              <w:lang w:val="de-DE"/>
            </w:rPr>
            <w:t>İŞ SAĞLIĞI VE GÜVENLİĞİ YÖNETİM SİSTEMLERİ</w:t>
          </w:r>
        </w:p>
      </w:tc>
      <w:tc>
        <w:tcPr>
          <w:tcW w:w="1843" w:type="dxa"/>
          <w:shd w:val="clear" w:color="auto" w:fill="FFFFFF"/>
          <w:vAlign w:val="center"/>
        </w:tcPr>
        <w:p w:rsidR="00A26160" w:rsidRPr="00910679" w:rsidRDefault="00A26160" w:rsidP="006E1F6D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szCs w:val="24"/>
            </w:rPr>
            <w:t xml:space="preserve">Yürürlük Tarihi </w:t>
          </w:r>
        </w:p>
      </w:tc>
      <w:tc>
        <w:tcPr>
          <w:tcW w:w="1862" w:type="dxa"/>
          <w:shd w:val="clear" w:color="auto" w:fill="FFFFFF"/>
          <w:vAlign w:val="center"/>
        </w:tcPr>
        <w:p w:rsidR="00A26160" w:rsidRPr="00910679" w:rsidRDefault="00BA3A0B" w:rsidP="00D93BC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10.02.2021</w:t>
          </w:r>
        </w:p>
      </w:tc>
    </w:tr>
    <w:tr w:rsidR="00A26160" w:rsidRPr="00910679" w:rsidTr="0043261E">
      <w:trPr>
        <w:cantSplit/>
        <w:trHeight w:hRule="exact" w:val="340"/>
      </w:trPr>
      <w:tc>
        <w:tcPr>
          <w:tcW w:w="2287" w:type="dxa"/>
          <w:vMerge/>
          <w:shd w:val="clear" w:color="auto" w:fill="FFFFFF"/>
          <w:vAlign w:val="center"/>
        </w:tcPr>
        <w:p w:rsidR="00A26160" w:rsidRPr="00A13C49" w:rsidRDefault="00A26160" w:rsidP="006E1F6D">
          <w:pPr>
            <w:jc w:val="center"/>
          </w:pPr>
        </w:p>
      </w:tc>
      <w:tc>
        <w:tcPr>
          <w:tcW w:w="4659" w:type="dxa"/>
          <w:vMerge/>
          <w:shd w:val="clear" w:color="auto" w:fill="ED7D31" w:themeFill="accent2"/>
        </w:tcPr>
        <w:p w:rsidR="00A26160" w:rsidRPr="0007787B" w:rsidRDefault="00A26160" w:rsidP="006E1F6D">
          <w:pPr>
            <w:rPr>
              <w:bCs/>
            </w:rPr>
          </w:pPr>
        </w:p>
      </w:tc>
      <w:tc>
        <w:tcPr>
          <w:tcW w:w="1843" w:type="dxa"/>
          <w:shd w:val="clear" w:color="auto" w:fill="FFFFFF"/>
          <w:vAlign w:val="center"/>
        </w:tcPr>
        <w:p w:rsidR="00A26160" w:rsidRDefault="00A26160" w:rsidP="006E1F6D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Doküman No</w:t>
          </w:r>
        </w:p>
      </w:tc>
      <w:tc>
        <w:tcPr>
          <w:tcW w:w="1862" w:type="dxa"/>
          <w:shd w:val="clear" w:color="auto" w:fill="FFFFFF"/>
          <w:vAlign w:val="center"/>
        </w:tcPr>
        <w:p w:rsidR="00A26160" w:rsidRDefault="00625A4E" w:rsidP="00D93BC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99445787</w:t>
          </w:r>
          <w:r w:rsidR="00BA3A0B">
            <w:rPr>
              <w:rFonts w:ascii="Times New Roman" w:hAnsi="Times New Roman"/>
              <w:b/>
              <w:bCs/>
              <w:szCs w:val="24"/>
            </w:rPr>
            <w:t>-TA.</w:t>
          </w:r>
          <w:r w:rsidR="00DA46CF">
            <w:rPr>
              <w:rFonts w:ascii="Times New Roman" w:hAnsi="Times New Roman"/>
              <w:b/>
              <w:bCs/>
              <w:szCs w:val="24"/>
            </w:rPr>
            <w:t>0</w:t>
          </w:r>
          <w:r w:rsidR="00BA3A0B">
            <w:rPr>
              <w:rFonts w:ascii="Times New Roman" w:hAnsi="Times New Roman"/>
              <w:b/>
              <w:bCs/>
              <w:szCs w:val="24"/>
            </w:rPr>
            <w:t>04</w:t>
          </w:r>
        </w:p>
      </w:tc>
    </w:tr>
    <w:tr w:rsidR="00A26160" w:rsidRPr="00910679" w:rsidTr="0043261E">
      <w:trPr>
        <w:cantSplit/>
        <w:trHeight w:hRule="exact" w:val="340"/>
      </w:trPr>
      <w:tc>
        <w:tcPr>
          <w:tcW w:w="2287" w:type="dxa"/>
          <w:vMerge/>
          <w:shd w:val="clear" w:color="auto" w:fill="FFFFFF"/>
          <w:vAlign w:val="center"/>
        </w:tcPr>
        <w:p w:rsidR="00A26160" w:rsidRPr="00A13C49" w:rsidRDefault="00A26160" w:rsidP="006E1F6D">
          <w:pPr>
            <w:jc w:val="center"/>
          </w:pPr>
        </w:p>
      </w:tc>
      <w:tc>
        <w:tcPr>
          <w:tcW w:w="4659" w:type="dxa"/>
          <w:vMerge/>
          <w:shd w:val="clear" w:color="auto" w:fill="ED7D31" w:themeFill="accent2"/>
        </w:tcPr>
        <w:p w:rsidR="00A26160" w:rsidRPr="0007787B" w:rsidRDefault="00A26160" w:rsidP="006E1F6D">
          <w:pPr>
            <w:rPr>
              <w:bCs/>
            </w:rPr>
          </w:pPr>
        </w:p>
      </w:tc>
      <w:tc>
        <w:tcPr>
          <w:tcW w:w="1843" w:type="dxa"/>
          <w:shd w:val="clear" w:color="auto" w:fill="FFFFFF"/>
          <w:vAlign w:val="center"/>
        </w:tcPr>
        <w:p w:rsidR="00A26160" w:rsidRPr="00910679" w:rsidRDefault="00A26160" w:rsidP="006E1F6D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Rev. No</w:t>
          </w:r>
        </w:p>
      </w:tc>
      <w:tc>
        <w:tcPr>
          <w:tcW w:w="1862" w:type="dxa"/>
          <w:shd w:val="clear" w:color="auto" w:fill="FFFFFF"/>
          <w:vAlign w:val="center"/>
        </w:tcPr>
        <w:p w:rsidR="00A26160" w:rsidRDefault="00BA3A0B" w:rsidP="00D93BC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00</w:t>
          </w:r>
        </w:p>
        <w:p w:rsidR="00A26160" w:rsidRPr="00910679" w:rsidRDefault="00A26160" w:rsidP="00D93BC5">
          <w:pPr>
            <w:rPr>
              <w:rFonts w:ascii="Times New Roman" w:hAnsi="Times New Roman"/>
              <w:b/>
              <w:bCs/>
              <w:szCs w:val="24"/>
            </w:rPr>
          </w:pPr>
        </w:p>
      </w:tc>
    </w:tr>
    <w:tr w:rsidR="00A26160" w:rsidRPr="00910679" w:rsidTr="0043261E">
      <w:trPr>
        <w:cantSplit/>
        <w:trHeight w:hRule="exact" w:val="340"/>
      </w:trPr>
      <w:tc>
        <w:tcPr>
          <w:tcW w:w="2287" w:type="dxa"/>
          <w:vMerge/>
          <w:shd w:val="clear" w:color="auto" w:fill="FFFFFF"/>
          <w:vAlign w:val="center"/>
        </w:tcPr>
        <w:p w:rsidR="00A26160" w:rsidRPr="00A13C49" w:rsidRDefault="00A26160" w:rsidP="006E1F6D">
          <w:pPr>
            <w:jc w:val="center"/>
          </w:pPr>
        </w:p>
      </w:tc>
      <w:tc>
        <w:tcPr>
          <w:tcW w:w="4659" w:type="dxa"/>
          <w:vMerge/>
          <w:shd w:val="clear" w:color="auto" w:fill="ED7D31" w:themeFill="accent2"/>
        </w:tcPr>
        <w:p w:rsidR="00A26160" w:rsidRPr="0007787B" w:rsidRDefault="00A26160" w:rsidP="006E1F6D">
          <w:pPr>
            <w:rPr>
              <w:bCs/>
            </w:rPr>
          </w:pPr>
        </w:p>
      </w:tc>
      <w:tc>
        <w:tcPr>
          <w:tcW w:w="1843" w:type="dxa"/>
          <w:shd w:val="clear" w:color="auto" w:fill="FFFFFF"/>
          <w:vAlign w:val="center"/>
        </w:tcPr>
        <w:p w:rsidR="00A26160" w:rsidRPr="00910679" w:rsidRDefault="00A26160" w:rsidP="006E1F6D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Rev.Tarihi</w:t>
          </w:r>
        </w:p>
      </w:tc>
      <w:tc>
        <w:tcPr>
          <w:tcW w:w="1862" w:type="dxa"/>
          <w:shd w:val="clear" w:color="auto" w:fill="FFFFFF"/>
          <w:vAlign w:val="center"/>
        </w:tcPr>
        <w:p w:rsidR="00A26160" w:rsidRDefault="00BA3A0B" w:rsidP="00D93BC5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…../…../….</w:t>
          </w:r>
        </w:p>
        <w:p w:rsidR="00A26160" w:rsidRDefault="00A26160" w:rsidP="00D93BC5">
          <w:pPr>
            <w:rPr>
              <w:rFonts w:ascii="Times New Roman" w:hAnsi="Times New Roman"/>
              <w:b/>
              <w:bCs/>
              <w:szCs w:val="24"/>
            </w:rPr>
          </w:pPr>
        </w:p>
        <w:p w:rsidR="00A26160" w:rsidRDefault="00A26160" w:rsidP="00D93BC5">
          <w:pPr>
            <w:rPr>
              <w:rFonts w:ascii="Times New Roman" w:hAnsi="Times New Roman"/>
              <w:b/>
              <w:bCs/>
              <w:szCs w:val="24"/>
            </w:rPr>
          </w:pPr>
        </w:p>
        <w:p w:rsidR="00A26160" w:rsidRDefault="00A26160" w:rsidP="00D93BC5">
          <w:pPr>
            <w:rPr>
              <w:rFonts w:ascii="Times New Roman" w:hAnsi="Times New Roman"/>
              <w:b/>
              <w:bCs/>
              <w:szCs w:val="24"/>
            </w:rPr>
          </w:pPr>
        </w:p>
        <w:p w:rsidR="00A26160" w:rsidRDefault="00A26160" w:rsidP="00D93BC5">
          <w:pPr>
            <w:rPr>
              <w:rFonts w:ascii="Times New Roman" w:hAnsi="Times New Roman"/>
              <w:b/>
              <w:bCs/>
              <w:szCs w:val="24"/>
            </w:rPr>
          </w:pPr>
        </w:p>
        <w:p w:rsidR="00A26160" w:rsidRDefault="00A26160" w:rsidP="00D93BC5">
          <w:pPr>
            <w:rPr>
              <w:rFonts w:ascii="Times New Roman" w:hAnsi="Times New Roman"/>
              <w:b/>
              <w:bCs/>
              <w:szCs w:val="24"/>
            </w:rPr>
          </w:pPr>
        </w:p>
        <w:p w:rsidR="00A26160" w:rsidRDefault="00A26160" w:rsidP="00D93BC5">
          <w:pPr>
            <w:rPr>
              <w:rFonts w:ascii="Times New Roman" w:hAnsi="Times New Roman"/>
              <w:b/>
              <w:bCs/>
              <w:szCs w:val="24"/>
            </w:rPr>
          </w:pPr>
        </w:p>
        <w:p w:rsidR="00A26160" w:rsidRPr="00910679" w:rsidRDefault="00A26160" w:rsidP="00D93BC5">
          <w:pPr>
            <w:rPr>
              <w:rFonts w:ascii="Times New Roman" w:hAnsi="Times New Roman"/>
              <w:b/>
              <w:bCs/>
              <w:szCs w:val="24"/>
            </w:rPr>
          </w:pPr>
        </w:p>
      </w:tc>
    </w:tr>
    <w:tr w:rsidR="00A26160" w:rsidRPr="00910679" w:rsidTr="0043261E">
      <w:trPr>
        <w:cantSplit/>
        <w:trHeight w:hRule="exact" w:val="340"/>
      </w:trPr>
      <w:tc>
        <w:tcPr>
          <w:tcW w:w="2287" w:type="dxa"/>
          <w:vMerge/>
          <w:shd w:val="clear" w:color="auto" w:fill="FFFFFF"/>
          <w:vAlign w:val="center"/>
        </w:tcPr>
        <w:p w:rsidR="00A26160" w:rsidRPr="00A13C49" w:rsidRDefault="00A26160" w:rsidP="006E1F6D">
          <w:pPr>
            <w:jc w:val="center"/>
          </w:pPr>
        </w:p>
      </w:tc>
      <w:tc>
        <w:tcPr>
          <w:tcW w:w="4659" w:type="dxa"/>
          <w:vMerge/>
          <w:shd w:val="clear" w:color="auto" w:fill="ED7D31" w:themeFill="accent2"/>
        </w:tcPr>
        <w:p w:rsidR="00A26160" w:rsidRPr="0007787B" w:rsidRDefault="00A26160" w:rsidP="006E1F6D">
          <w:pPr>
            <w:rPr>
              <w:bCs/>
            </w:rPr>
          </w:pPr>
        </w:p>
      </w:tc>
      <w:tc>
        <w:tcPr>
          <w:tcW w:w="1843" w:type="dxa"/>
          <w:shd w:val="clear" w:color="auto" w:fill="FFFFFF"/>
          <w:vAlign w:val="center"/>
        </w:tcPr>
        <w:p w:rsidR="00A26160" w:rsidRPr="00910679" w:rsidRDefault="00A26160" w:rsidP="006E1F6D">
          <w:pPr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t>Sayfa No</w:t>
          </w:r>
        </w:p>
      </w:tc>
      <w:tc>
        <w:tcPr>
          <w:tcW w:w="1862" w:type="dxa"/>
          <w:shd w:val="clear" w:color="auto" w:fill="FFFFFF"/>
          <w:vAlign w:val="center"/>
        </w:tcPr>
        <w:p w:rsidR="00A26160" w:rsidRPr="00910679" w:rsidRDefault="00E9575E" w:rsidP="00D93BC5">
          <w:pPr>
            <w:ind w:left="641"/>
            <w:rPr>
              <w:rFonts w:ascii="Times New Roman" w:hAnsi="Times New Roman"/>
              <w:b/>
              <w:bCs/>
              <w:szCs w:val="24"/>
            </w:rPr>
          </w:pPr>
          <w:r>
            <w:rPr>
              <w:rFonts w:ascii="Times New Roman" w:hAnsi="Times New Roman"/>
              <w:b/>
              <w:bCs/>
              <w:szCs w:val="24"/>
            </w:rPr>
            <w:fldChar w:fldCharType="begin"/>
          </w:r>
          <w:r w:rsidR="00A26160">
            <w:rPr>
              <w:rFonts w:ascii="Times New Roman" w:hAnsi="Times New Roman"/>
              <w:b/>
              <w:bCs/>
              <w:szCs w:val="24"/>
            </w:rPr>
            <w:instrText xml:space="preserve"> PAGE  \* Arabic  \* MERGEFORMAT </w:instrText>
          </w:r>
          <w:r>
            <w:rPr>
              <w:rFonts w:ascii="Times New Roman" w:hAnsi="Times New Roman"/>
              <w:b/>
              <w:bCs/>
              <w:szCs w:val="24"/>
            </w:rPr>
            <w:fldChar w:fldCharType="separate"/>
          </w:r>
          <w:r w:rsidR="002065D7">
            <w:rPr>
              <w:rFonts w:ascii="Times New Roman" w:hAnsi="Times New Roman"/>
              <w:b/>
              <w:bCs/>
              <w:noProof/>
              <w:szCs w:val="24"/>
            </w:rPr>
            <w:t>1</w:t>
          </w:r>
          <w:r>
            <w:rPr>
              <w:rFonts w:ascii="Times New Roman" w:hAnsi="Times New Roman"/>
              <w:b/>
              <w:bCs/>
              <w:szCs w:val="24"/>
            </w:rPr>
            <w:fldChar w:fldCharType="end"/>
          </w:r>
          <w:r w:rsidR="00A26160">
            <w:rPr>
              <w:rFonts w:ascii="Times New Roman" w:hAnsi="Times New Roman"/>
              <w:b/>
              <w:bCs/>
              <w:szCs w:val="24"/>
            </w:rPr>
            <w:t xml:space="preserve"> / </w:t>
          </w:r>
          <w:r w:rsidR="0043261E">
            <w:rPr>
              <w:rFonts w:ascii="Times New Roman" w:hAnsi="Times New Roman"/>
              <w:b/>
              <w:bCs/>
              <w:noProof/>
              <w:szCs w:val="24"/>
            </w:rPr>
            <w:fldChar w:fldCharType="begin"/>
          </w:r>
          <w:r w:rsidR="0043261E">
            <w:rPr>
              <w:rFonts w:ascii="Times New Roman" w:hAnsi="Times New Roman"/>
              <w:b/>
              <w:bCs/>
              <w:noProof/>
              <w:szCs w:val="24"/>
            </w:rPr>
            <w:instrText xml:space="preserve"> NUMPAGES   \* MERGEFORMAT </w:instrText>
          </w:r>
          <w:r w:rsidR="0043261E">
            <w:rPr>
              <w:rFonts w:ascii="Times New Roman" w:hAnsi="Times New Roman"/>
              <w:b/>
              <w:bCs/>
              <w:noProof/>
              <w:szCs w:val="24"/>
            </w:rPr>
            <w:fldChar w:fldCharType="separate"/>
          </w:r>
          <w:r w:rsidR="002065D7">
            <w:rPr>
              <w:rFonts w:ascii="Times New Roman" w:hAnsi="Times New Roman"/>
              <w:b/>
              <w:bCs/>
              <w:noProof/>
              <w:szCs w:val="24"/>
            </w:rPr>
            <w:t>4</w:t>
          </w:r>
          <w:r w:rsidR="0043261E">
            <w:rPr>
              <w:rFonts w:ascii="Times New Roman" w:hAnsi="Times New Roman"/>
              <w:b/>
              <w:bCs/>
              <w:noProof/>
              <w:szCs w:val="24"/>
            </w:rPr>
            <w:fldChar w:fldCharType="end"/>
          </w:r>
        </w:p>
      </w:tc>
    </w:tr>
    <w:tr w:rsidR="00A26160" w:rsidRPr="00BC733A" w:rsidTr="00D93BC5">
      <w:trPr>
        <w:cantSplit/>
        <w:trHeight w:hRule="exact" w:val="720"/>
      </w:trPr>
      <w:tc>
        <w:tcPr>
          <w:tcW w:w="2287" w:type="dxa"/>
          <w:shd w:val="clear" w:color="auto" w:fill="FFFFFF"/>
          <w:vAlign w:val="center"/>
        </w:tcPr>
        <w:p w:rsidR="00A26160" w:rsidRDefault="00A26160" w:rsidP="006E1F6D">
          <w:pPr>
            <w:jc w:val="center"/>
            <w:rPr>
              <w:b/>
            </w:rPr>
          </w:pPr>
          <w:r>
            <w:rPr>
              <w:b/>
              <w:noProof/>
              <w:lang w:eastAsia="tr-TR"/>
            </w:rPr>
            <w:drawing>
              <wp:inline distT="0" distB="0" distL="0" distR="0">
                <wp:extent cx="942975" cy="419100"/>
                <wp:effectExtent l="0" t="0" r="0" b="0"/>
                <wp:docPr id="10" name="Resi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ndir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2975" cy="4191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364" w:type="dxa"/>
          <w:gridSpan w:val="3"/>
          <w:shd w:val="clear" w:color="auto" w:fill="FFFFFF"/>
          <w:vAlign w:val="center"/>
        </w:tcPr>
        <w:p w:rsidR="00A26160" w:rsidRPr="0043261E" w:rsidRDefault="00DA46CF" w:rsidP="00DA46CF">
          <w:pPr>
            <w:spacing w:after="0"/>
            <w:ind w:left="-126"/>
            <w:jc w:val="center"/>
            <w:rPr>
              <w:rFonts w:ascii="Times New Roman" w:hAnsi="Times New Roman" w:cs="Times New Roman"/>
              <w:bCs/>
              <w:color w:val="4472C4" w:themeColor="accent1"/>
              <w:szCs w:val="24"/>
            </w:rPr>
          </w:pPr>
          <w:r w:rsidRPr="0043261E">
            <w:rPr>
              <w:rFonts w:ascii="Times New Roman" w:hAnsi="Times New Roman" w:cs="Times New Roman"/>
              <w:b/>
              <w:color w:val="4472C4" w:themeColor="accent1"/>
              <w:sz w:val="24"/>
              <w:szCs w:val="28"/>
              <w:lang w:val="de-DE"/>
            </w:rPr>
            <w:t xml:space="preserve">İSG </w:t>
          </w:r>
          <w:r w:rsidR="00A26160" w:rsidRPr="0043261E">
            <w:rPr>
              <w:rFonts w:ascii="Times New Roman" w:hAnsi="Times New Roman" w:cs="Times New Roman"/>
              <w:b/>
              <w:color w:val="4472C4" w:themeColor="accent1"/>
              <w:sz w:val="24"/>
              <w:szCs w:val="28"/>
              <w:lang w:val="de-DE"/>
            </w:rPr>
            <w:t>DEPREM  TALİMATI</w:t>
          </w:r>
        </w:p>
      </w:tc>
    </w:tr>
  </w:tbl>
  <w:p w:rsidR="000C6413" w:rsidRDefault="000C6413" w:rsidP="000C6413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261E" w:rsidRDefault="0043261E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6A5A5A"/>
    <w:multiLevelType w:val="hybridMultilevel"/>
    <w:tmpl w:val="D5E69A9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EC54DF"/>
    <w:multiLevelType w:val="hybridMultilevel"/>
    <w:tmpl w:val="78D2A30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211C4A"/>
    <w:multiLevelType w:val="hybridMultilevel"/>
    <w:tmpl w:val="5BF0843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A038A8"/>
    <w:multiLevelType w:val="hybridMultilevel"/>
    <w:tmpl w:val="7B52846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896165"/>
    <w:multiLevelType w:val="hybridMultilevel"/>
    <w:tmpl w:val="4DB2FAC0"/>
    <w:lvl w:ilvl="0" w:tplc="024EB64E">
      <w:start w:val="1"/>
      <w:numFmt w:val="decimal"/>
      <w:lvlText w:val="%1."/>
      <w:lvlJc w:val="left"/>
      <w:pPr>
        <w:ind w:left="40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8" w:hanging="360"/>
      </w:pPr>
    </w:lvl>
    <w:lvl w:ilvl="2" w:tplc="041F001B" w:tentative="1">
      <w:start w:val="1"/>
      <w:numFmt w:val="lowerRoman"/>
      <w:lvlText w:val="%3."/>
      <w:lvlJc w:val="right"/>
      <w:pPr>
        <w:ind w:left="1848" w:hanging="180"/>
      </w:pPr>
    </w:lvl>
    <w:lvl w:ilvl="3" w:tplc="041F000F" w:tentative="1">
      <w:start w:val="1"/>
      <w:numFmt w:val="decimal"/>
      <w:lvlText w:val="%4."/>
      <w:lvlJc w:val="left"/>
      <w:pPr>
        <w:ind w:left="2568" w:hanging="360"/>
      </w:pPr>
    </w:lvl>
    <w:lvl w:ilvl="4" w:tplc="041F0019" w:tentative="1">
      <w:start w:val="1"/>
      <w:numFmt w:val="lowerLetter"/>
      <w:lvlText w:val="%5."/>
      <w:lvlJc w:val="left"/>
      <w:pPr>
        <w:ind w:left="3288" w:hanging="360"/>
      </w:pPr>
    </w:lvl>
    <w:lvl w:ilvl="5" w:tplc="041F001B" w:tentative="1">
      <w:start w:val="1"/>
      <w:numFmt w:val="lowerRoman"/>
      <w:lvlText w:val="%6."/>
      <w:lvlJc w:val="right"/>
      <w:pPr>
        <w:ind w:left="4008" w:hanging="180"/>
      </w:pPr>
    </w:lvl>
    <w:lvl w:ilvl="6" w:tplc="041F000F" w:tentative="1">
      <w:start w:val="1"/>
      <w:numFmt w:val="decimal"/>
      <w:lvlText w:val="%7."/>
      <w:lvlJc w:val="left"/>
      <w:pPr>
        <w:ind w:left="4728" w:hanging="360"/>
      </w:pPr>
    </w:lvl>
    <w:lvl w:ilvl="7" w:tplc="041F0019" w:tentative="1">
      <w:start w:val="1"/>
      <w:numFmt w:val="lowerLetter"/>
      <w:lvlText w:val="%8."/>
      <w:lvlJc w:val="left"/>
      <w:pPr>
        <w:ind w:left="5448" w:hanging="360"/>
      </w:pPr>
    </w:lvl>
    <w:lvl w:ilvl="8" w:tplc="041F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5" w15:restartNumberingAfterBreak="0">
    <w:nsid w:val="15F166F1"/>
    <w:multiLevelType w:val="hybridMultilevel"/>
    <w:tmpl w:val="F1A25CC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03783"/>
    <w:multiLevelType w:val="hybridMultilevel"/>
    <w:tmpl w:val="91340B1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954B5"/>
    <w:multiLevelType w:val="hybridMultilevel"/>
    <w:tmpl w:val="D908B3B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582A68"/>
    <w:multiLevelType w:val="hybridMultilevel"/>
    <w:tmpl w:val="67B61224"/>
    <w:lvl w:ilvl="0" w:tplc="AA3AE02A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AAA30E4"/>
    <w:multiLevelType w:val="hybridMultilevel"/>
    <w:tmpl w:val="B6C2A37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0E0C33"/>
    <w:multiLevelType w:val="hybridMultilevel"/>
    <w:tmpl w:val="3F52A5A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0C42FF"/>
    <w:multiLevelType w:val="hybridMultilevel"/>
    <w:tmpl w:val="CA6AC194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D7394F"/>
    <w:multiLevelType w:val="hybridMultilevel"/>
    <w:tmpl w:val="9F74D09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76173B"/>
    <w:multiLevelType w:val="hybridMultilevel"/>
    <w:tmpl w:val="5BF0843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635C1F"/>
    <w:multiLevelType w:val="hybridMultilevel"/>
    <w:tmpl w:val="9674668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665F1"/>
    <w:multiLevelType w:val="hybridMultilevel"/>
    <w:tmpl w:val="456468E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C471AD"/>
    <w:multiLevelType w:val="hybridMultilevel"/>
    <w:tmpl w:val="83F6D35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F8595B"/>
    <w:multiLevelType w:val="hybridMultilevel"/>
    <w:tmpl w:val="61AA3D5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1D5D4C"/>
    <w:multiLevelType w:val="hybridMultilevel"/>
    <w:tmpl w:val="E69A47F4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4A85D41"/>
    <w:multiLevelType w:val="hybridMultilevel"/>
    <w:tmpl w:val="A0CC393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65450A"/>
    <w:multiLevelType w:val="hybridMultilevel"/>
    <w:tmpl w:val="C5F49CB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C404D6"/>
    <w:multiLevelType w:val="hybridMultilevel"/>
    <w:tmpl w:val="6FD4793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657B20"/>
    <w:multiLevelType w:val="hybridMultilevel"/>
    <w:tmpl w:val="93B2A12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B7712F"/>
    <w:multiLevelType w:val="hybridMultilevel"/>
    <w:tmpl w:val="BD98F40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A6B1E7F"/>
    <w:multiLevelType w:val="hybridMultilevel"/>
    <w:tmpl w:val="28D28C6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155CD3"/>
    <w:multiLevelType w:val="hybridMultilevel"/>
    <w:tmpl w:val="9B48C51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C904D5"/>
    <w:multiLevelType w:val="hybridMultilevel"/>
    <w:tmpl w:val="304AD322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67477D7"/>
    <w:multiLevelType w:val="hybridMultilevel"/>
    <w:tmpl w:val="982C416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C7C80"/>
    <w:multiLevelType w:val="hybridMultilevel"/>
    <w:tmpl w:val="1CDA4DB6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7F33BA1"/>
    <w:multiLevelType w:val="hybridMultilevel"/>
    <w:tmpl w:val="9C6A0034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11939A1"/>
    <w:multiLevelType w:val="hybridMultilevel"/>
    <w:tmpl w:val="48D80A5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2312E0D"/>
    <w:multiLevelType w:val="hybridMultilevel"/>
    <w:tmpl w:val="DCBE1E7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8571671"/>
    <w:multiLevelType w:val="hybridMultilevel"/>
    <w:tmpl w:val="5BF0843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A477AA2"/>
    <w:multiLevelType w:val="hybridMultilevel"/>
    <w:tmpl w:val="F8F67FAE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B7E09E2"/>
    <w:multiLevelType w:val="hybridMultilevel"/>
    <w:tmpl w:val="B94AD108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BD545E"/>
    <w:multiLevelType w:val="hybridMultilevel"/>
    <w:tmpl w:val="5BF08430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923FCC"/>
    <w:multiLevelType w:val="hybridMultilevel"/>
    <w:tmpl w:val="8C8EB94A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1A288A"/>
    <w:multiLevelType w:val="hybridMultilevel"/>
    <w:tmpl w:val="E696C28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382195D"/>
    <w:multiLevelType w:val="hybridMultilevel"/>
    <w:tmpl w:val="676AE05C"/>
    <w:lvl w:ilvl="0" w:tplc="041F0015">
      <w:start w:val="1"/>
      <w:numFmt w:val="upperLetter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8"/>
  </w:num>
  <w:num w:numId="2">
    <w:abstractNumId w:val="12"/>
  </w:num>
  <w:num w:numId="3">
    <w:abstractNumId w:val="1"/>
  </w:num>
  <w:num w:numId="4">
    <w:abstractNumId w:val="18"/>
  </w:num>
  <w:num w:numId="5">
    <w:abstractNumId w:val="0"/>
  </w:num>
  <w:num w:numId="6">
    <w:abstractNumId w:val="21"/>
  </w:num>
  <w:num w:numId="7">
    <w:abstractNumId w:val="24"/>
  </w:num>
  <w:num w:numId="8">
    <w:abstractNumId w:val="10"/>
  </w:num>
  <w:num w:numId="9">
    <w:abstractNumId w:val="29"/>
  </w:num>
  <w:num w:numId="10">
    <w:abstractNumId w:val="26"/>
  </w:num>
  <w:num w:numId="11">
    <w:abstractNumId w:val="19"/>
  </w:num>
  <w:num w:numId="12">
    <w:abstractNumId w:val="16"/>
  </w:num>
  <w:num w:numId="13">
    <w:abstractNumId w:val="23"/>
  </w:num>
  <w:num w:numId="14">
    <w:abstractNumId w:val="6"/>
  </w:num>
  <w:num w:numId="15">
    <w:abstractNumId w:val="9"/>
  </w:num>
  <w:num w:numId="16">
    <w:abstractNumId w:val="22"/>
  </w:num>
  <w:num w:numId="17">
    <w:abstractNumId w:val="33"/>
  </w:num>
  <w:num w:numId="18">
    <w:abstractNumId w:val="28"/>
  </w:num>
  <w:num w:numId="19">
    <w:abstractNumId w:val="36"/>
  </w:num>
  <w:num w:numId="20">
    <w:abstractNumId w:val="27"/>
  </w:num>
  <w:num w:numId="21">
    <w:abstractNumId w:val="14"/>
  </w:num>
  <w:num w:numId="22">
    <w:abstractNumId w:val="30"/>
  </w:num>
  <w:num w:numId="23">
    <w:abstractNumId w:val="5"/>
  </w:num>
  <w:num w:numId="24">
    <w:abstractNumId w:val="11"/>
  </w:num>
  <w:num w:numId="25">
    <w:abstractNumId w:val="25"/>
  </w:num>
  <w:num w:numId="26">
    <w:abstractNumId w:val="34"/>
  </w:num>
  <w:num w:numId="27">
    <w:abstractNumId w:val="15"/>
  </w:num>
  <w:num w:numId="28">
    <w:abstractNumId w:val="31"/>
  </w:num>
  <w:num w:numId="29">
    <w:abstractNumId w:val="7"/>
  </w:num>
  <w:num w:numId="30">
    <w:abstractNumId w:val="32"/>
  </w:num>
  <w:num w:numId="31">
    <w:abstractNumId w:val="2"/>
  </w:num>
  <w:num w:numId="32">
    <w:abstractNumId w:val="13"/>
  </w:num>
  <w:num w:numId="33">
    <w:abstractNumId w:val="35"/>
  </w:num>
  <w:num w:numId="34">
    <w:abstractNumId w:val="3"/>
  </w:num>
  <w:num w:numId="35">
    <w:abstractNumId w:val="37"/>
  </w:num>
  <w:num w:numId="36">
    <w:abstractNumId w:val="8"/>
  </w:num>
  <w:num w:numId="37">
    <w:abstractNumId w:val="20"/>
  </w:num>
  <w:num w:numId="38">
    <w:abstractNumId w:val="17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3177C"/>
    <w:rsid w:val="0002593B"/>
    <w:rsid w:val="00043708"/>
    <w:rsid w:val="000A1FDA"/>
    <w:rsid w:val="000C6413"/>
    <w:rsid w:val="002065D7"/>
    <w:rsid w:val="00305A6C"/>
    <w:rsid w:val="0033177C"/>
    <w:rsid w:val="003B09E7"/>
    <w:rsid w:val="0043261E"/>
    <w:rsid w:val="004C5349"/>
    <w:rsid w:val="004F64DA"/>
    <w:rsid w:val="00625A4E"/>
    <w:rsid w:val="00643771"/>
    <w:rsid w:val="00705821"/>
    <w:rsid w:val="00756A56"/>
    <w:rsid w:val="00833542"/>
    <w:rsid w:val="008663BE"/>
    <w:rsid w:val="00876979"/>
    <w:rsid w:val="00884A1D"/>
    <w:rsid w:val="00886982"/>
    <w:rsid w:val="00886F53"/>
    <w:rsid w:val="008E60EF"/>
    <w:rsid w:val="009219B5"/>
    <w:rsid w:val="009372E2"/>
    <w:rsid w:val="00A26160"/>
    <w:rsid w:val="00BA3A0B"/>
    <w:rsid w:val="00C33BFB"/>
    <w:rsid w:val="00C933FF"/>
    <w:rsid w:val="00CA79C5"/>
    <w:rsid w:val="00CB2534"/>
    <w:rsid w:val="00D6639D"/>
    <w:rsid w:val="00DA46CF"/>
    <w:rsid w:val="00DE0DA2"/>
    <w:rsid w:val="00E64484"/>
    <w:rsid w:val="00E9575E"/>
    <w:rsid w:val="00EA7C1F"/>
    <w:rsid w:val="00EB55A4"/>
    <w:rsid w:val="00F04E96"/>
    <w:rsid w:val="00FA0F4B"/>
    <w:rsid w:val="00FD32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B68B3A4A-C788-406A-8A3A-40B1984D1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4E96"/>
  </w:style>
  <w:style w:type="paragraph" w:styleId="Balk3">
    <w:name w:val="heading 3"/>
    <w:basedOn w:val="Normal"/>
    <w:next w:val="Normal"/>
    <w:link w:val="Balk3Char"/>
    <w:qFormat/>
    <w:rsid w:val="00833542"/>
    <w:pPr>
      <w:keepNext/>
      <w:spacing w:after="0" w:line="240" w:lineRule="auto"/>
      <w:ind w:right="-250"/>
      <w:outlineLvl w:val="2"/>
    </w:pPr>
    <w:rPr>
      <w:rFonts w:ascii="BookmanTurk" w:eastAsia="Times" w:hAnsi="BookmanTurk" w:cs="Times New Roman"/>
      <w:b/>
      <w:sz w:val="16"/>
      <w:szCs w:val="20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331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YerTutucuMetni">
    <w:name w:val="Placeholder Text"/>
    <w:basedOn w:val="VarsaylanParagrafYazTipi"/>
    <w:uiPriority w:val="99"/>
    <w:semiHidden/>
    <w:rsid w:val="00EB55A4"/>
    <w:rPr>
      <w:color w:val="808080"/>
    </w:rPr>
  </w:style>
  <w:style w:type="paragraph" w:styleId="stbilgi">
    <w:name w:val="header"/>
    <w:basedOn w:val="Normal"/>
    <w:link w:val="stbilgiChar"/>
    <w:uiPriority w:val="99"/>
    <w:unhideWhenUsed/>
    <w:rsid w:val="00EA7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A7C1F"/>
  </w:style>
  <w:style w:type="paragraph" w:styleId="Altbilgi">
    <w:name w:val="footer"/>
    <w:basedOn w:val="Normal"/>
    <w:link w:val="AltbilgiChar"/>
    <w:uiPriority w:val="99"/>
    <w:unhideWhenUsed/>
    <w:rsid w:val="00EA7C1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A7C1F"/>
  </w:style>
  <w:style w:type="paragraph" w:styleId="ListeParagraf">
    <w:name w:val="List Paragraph"/>
    <w:basedOn w:val="Normal"/>
    <w:uiPriority w:val="34"/>
    <w:qFormat/>
    <w:rsid w:val="00F04E96"/>
    <w:pPr>
      <w:ind w:left="720"/>
      <w:contextualSpacing/>
    </w:pPr>
  </w:style>
  <w:style w:type="character" w:customStyle="1" w:styleId="Balk3Char">
    <w:name w:val="Başlık 3 Char"/>
    <w:basedOn w:val="VarsaylanParagrafYazTipi"/>
    <w:link w:val="Balk3"/>
    <w:rsid w:val="00833542"/>
    <w:rPr>
      <w:rFonts w:ascii="BookmanTurk" w:eastAsia="Times" w:hAnsi="BookmanTurk" w:cs="Times New Roman"/>
      <w:b/>
      <w:sz w:val="16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335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335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Adl Belge</vt:lpstr>
    </vt:vector>
  </TitlesOfParts>
  <Company/>
  <LinksUpToDate>false</LinksUpToDate>
  <CharactersWithSpaces>4696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Adl Belge</dc:title>
  <dc:subject/>
  <dc:creator>Adl Belge</dc:creator>
  <cp:keywords>adlbelge.com</cp:keywords>
  <dc:description/>
  <cp:lastModifiedBy>Abdullah</cp:lastModifiedBy>
  <cp:revision>10</cp:revision>
  <dcterms:created xsi:type="dcterms:W3CDTF">2020-01-18T11:27:00Z</dcterms:created>
  <dcterms:modified xsi:type="dcterms:W3CDTF">2021-03-03T19:44:00Z</dcterms:modified>
</cp:coreProperties>
</file>