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92" w:rsidRPr="0080493D" w:rsidRDefault="0080493D">
      <w:pPr>
        <w:rPr>
          <w:rFonts w:ascii="Times New Roman" w:hAnsi="Times New Roman" w:cs="Times New Roman"/>
          <w:b/>
          <w:sz w:val="24"/>
          <w:szCs w:val="24"/>
        </w:rPr>
      </w:pPr>
      <w:r w:rsidRPr="0080493D">
        <w:rPr>
          <w:rFonts w:ascii="Times New Roman" w:hAnsi="Times New Roman" w:cs="Times New Roman"/>
          <w:b/>
          <w:sz w:val="24"/>
          <w:szCs w:val="24"/>
        </w:rPr>
        <w:t>Yoldan İhdaslarda Hazine Adına Tescil</w:t>
      </w:r>
    </w:p>
    <w:p w:rsidR="0080493D" w:rsidRDefault="000725F2" w:rsidP="0080493D">
      <w:pPr>
        <w:ind w:firstLine="709"/>
        <w:contextualSpacing/>
        <w:jc w:val="both"/>
        <w:outlineLvl w:val="0"/>
        <w:rPr>
          <w:rStyle w:val="FontStyle18"/>
          <w:rFonts w:eastAsia="Times New Roman"/>
          <w:sz w:val="24"/>
          <w:szCs w:val="24"/>
        </w:rPr>
      </w:pPr>
      <w:r w:rsidRPr="0080493D">
        <w:rPr>
          <w:rFonts w:ascii="Times New Roman" w:eastAsia="Times New Roman" w:hAnsi="Times New Roman" w:cs="Times New Roman"/>
          <w:sz w:val="24"/>
          <w:szCs w:val="24"/>
        </w:rPr>
        <w:t xml:space="preserve"> … köyü, … parsel sayılı taşınmaz</w:t>
      </w:r>
      <w:r w:rsidR="00C40592" w:rsidRPr="0080493D">
        <w:rPr>
          <w:rFonts w:ascii="Times New Roman" w:eastAsia="Times New Roman" w:hAnsi="Times New Roman" w:cs="Times New Roman"/>
          <w:sz w:val="24"/>
          <w:szCs w:val="24"/>
        </w:rPr>
        <w:t xml:space="preserve"> </w:t>
      </w:r>
      <w:r w:rsidRPr="0080493D">
        <w:rPr>
          <w:rFonts w:ascii="Times New Roman" w:eastAsia="Times New Roman" w:hAnsi="Times New Roman" w:cs="Times New Roman"/>
          <w:sz w:val="24"/>
          <w:szCs w:val="24"/>
        </w:rPr>
        <w:t xml:space="preserve"> Maliye Hazinesi adına kayıtlı iken, satış ihalesi ile Toplu Konut İdares</w:t>
      </w:r>
      <w:r w:rsidR="00C40592" w:rsidRPr="0080493D">
        <w:rPr>
          <w:rFonts w:ascii="Times New Roman" w:eastAsia="Times New Roman" w:hAnsi="Times New Roman" w:cs="Times New Roman"/>
          <w:sz w:val="24"/>
          <w:szCs w:val="24"/>
        </w:rPr>
        <w:t>i Başkanlığı adına tescil edilmiş</w:t>
      </w:r>
      <w:r w:rsidRPr="0080493D">
        <w:rPr>
          <w:rFonts w:ascii="Times New Roman" w:eastAsia="Times New Roman" w:hAnsi="Times New Roman" w:cs="Times New Roman"/>
          <w:sz w:val="24"/>
          <w:szCs w:val="24"/>
        </w:rPr>
        <w:t xml:space="preserve"> ve beyanlar hanesine </w:t>
      </w:r>
      <w:r w:rsidRPr="0080493D">
        <w:rPr>
          <w:rFonts w:ascii="Times New Roman" w:eastAsia="Times New Roman" w:hAnsi="Times New Roman" w:cs="Times New Roman"/>
          <w:i/>
          <w:sz w:val="24"/>
          <w:szCs w:val="24"/>
        </w:rPr>
        <w:t xml:space="preserve">“Bu taşınmazın 4706 sayılı Kanunun 4. maddesi gereğince bu yerlerin amacı dışında kullanılmayacağına dair şerhtir. Bu itibarla söz konusu taşınmazın Toplu Konut İdaresi Başkanlığı adına tescili ile satış amacı dışında kullanılmayacağı dair şerh … tarih …  yevmiye ” </w:t>
      </w:r>
      <w:r w:rsidR="00C40592" w:rsidRPr="0080493D">
        <w:rPr>
          <w:rFonts w:ascii="Times New Roman" w:eastAsia="Times New Roman" w:hAnsi="Times New Roman" w:cs="Times New Roman"/>
          <w:sz w:val="24"/>
          <w:szCs w:val="24"/>
        </w:rPr>
        <w:t>şeklinde belirtme yapılmıştır. … tarih … yevmiyeli işlemle yüzölçümünden 6910,12 m</w:t>
      </w:r>
      <w:r w:rsidR="00C40592" w:rsidRPr="0080493D">
        <w:rPr>
          <w:rFonts w:ascii="Times New Roman" w:eastAsia="Times New Roman" w:hAnsi="Times New Roman" w:cs="Times New Roman"/>
          <w:sz w:val="24"/>
          <w:szCs w:val="24"/>
          <w:vertAlign w:val="superscript"/>
        </w:rPr>
        <w:t>2’</w:t>
      </w:r>
      <w:r w:rsidR="00C40592" w:rsidRPr="0080493D">
        <w:rPr>
          <w:rFonts w:ascii="Times New Roman" w:eastAsia="Times New Roman" w:hAnsi="Times New Roman" w:cs="Times New Roman"/>
          <w:sz w:val="24"/>
          <w:szCs w:val="24"/>
        </w:rPr>
        <w:t xml:space="preserve">lik alan düşürülerek, park ve yola terk edildiği ve yola terk edilen alanın </w:t>
      </w:r>
      <w:r w:rsidR="00C40592" w:rsidRPr="0080493D">
        <w:rPr>
          <w:rFonts w:ascii="Times New Roman" w:eastAsia="Times New Roman" w:hAnsi="Times New Roman" w:cs="Times New Roman"/>
          <w:i/>
          <w:sz w:val="24"/>
          <w:szCs w:val="24"/>
        </w:rPr>
        <w:t>…271,33m</w:t>
      </w:r>
      <w:r w:rsidR="00C40592" w:rsidRPr="0080493D">
        <w:rPr>
          <w:rFonts w:ascii="Times New Roman" w:eastAsia="Times New Roman" w:hAnsi="Times New Roman" w:cs="Times New Roman"/>
          <w:i/>
          <w:sz w:val="24"/>
          <w:szCs w:val="24"/>
          <w:vertAlign w:val="superscript"/>
        </w:rPr>
        <w:t>2</w:t>
      </w:r>
      <w:r w:rsidR="00C40592" w:rsidRPr="0080493D">
        <w:rPr>
          <w:rFonts w:ascii="Times New Roman" w:eastAsia="Times New Roman" w:hAnsi="Times New Roman" w:cs="Times New Roman"/>
          <w:i/>
          <w:sz w:val="24"/>
          <w:szCs w:val="24"/>
        </w:rPr>
        <w:t>’lik  kısmı yol niteliğini yitirdiğinden</w:t>
      </w:r>
      <w:r w:rsidR="00C40592" w:rsidRPr="0080493D">
        <w:rPr>
          <w:rFonts w:ascii="Times New Roman" w:eastAsia="Times New Roman" w:hAnsi="Times New Roman" w:cs="Times New Roman"/>
          <w:sz w:val="24"/>
          <w:szCs w:val="24"/>
        </w:rPr>
        <w:t xml:space="preserve"> </w:t>
      </w:r>
      <w:r w:rsidR="00C40592" w:rsidRPr="0080493D">
        <w:rPr>
          <w:rFonts w:ascii="Times New Roman" w:eastAsia="Times New Roman" w:hAnsi="Times New Roman" w:cs="Times New Roman"/>
          <w:i/>
          <w:sz w:val="24"/>
          <w:szCs w:val="24"/>
        </w:rPr>
        <w:t>söz konusu yerin ihdas edilerek Maliye Hazinesi adına tescil edilmesine yönelik</w:t>
      </w:r>
      <w:r w:rsidR="00C40592" w:rsidRPr="0080493D">
        <w:rPr>
          <w:rFonts w:ascii="Times New Roman" w:eastAsia="Times New Roman" w:hAnsi="Times New Roman" w:cs="Times New Roman"/>
          <w:sz w:val="24"/>
          <w:szCs w:val="24"/>
        </w:rPr>
        <w:t xml:space="preserve"> Belediye Encümen  kararına göre yoldan ihdas edilen alan Maliye Hazinesi adına tescil edilmiştir. Tenkitte,  2644 sayılı Tapu Kanunu’nun 21’inci maddesine göre, köy ve belediye sınırları içinde kapanmış yollarla yol fazlalarının köy veya belediye namına tescil olunacağı; sadece karayolları teşkilatı tarafından daha önce kamulaştırılan yollar ile maliye kuruluşunca 3194 sayılı İmar Kanunu’nun 11’inci maddesi kapsamında (tapu kütüğüne ilk önce tescil edilip, belirtme yapıldıktan sonra kapatılan) şartlı terk edilmiş yolların kapanması durumunda, ihdas işleminin Karayolları Genel Müdürlüğü ve Maliye Hazinesi adına yapılacağı;</w:t>
      </w:r>
      <w:r w:rsidR="00C40592" w:rsidRPr="0080493D">
        <w:rPr>
          <w:rStyle w:val="FontStyle18"/>
          <w:rFonts w:eastAsia="Times New Roman"/>
          <w:sz w:val="24"/>
          <w:szCs w:val="24"/>
        </w:rPr>
        <w:t xml:space="preserve"> taşınmaz üzerine konulan 4706 sayılı Kanunun 4’üncü maddesi kapsamındaki belirtmenin, söz konusu taşınmazın amacı dışında kullanılamayacağına ilişkin olup, bu taşınmazdan bedelsiz</w:t>
      </w:r>
      <w:r w:rsidR="00C40592" w:rsidRPr="00B01C07">
        <w:rPr>
          <w:rStyle w:val="FontStyle18"/>
          <w:rFonts w:eastAsia="Times New Roman"/>
          <w:sz w:val="24"/>
          <w:szCs w:val="24"/>
        </w:rPr>
        <w:t xml:space="preserve"> terk edilen yolun daha sonra ihdasen hazine adına ihdas edileceğine dair (şartlı te</w:t>
      </w:r>
      <w:r w:rsidR="00C40592">
        <w:rPr>
          <w:rStyle w:val="FontStyle18"/>
          <w:rFonts w:eastAsia="Times New Roman"/>
          <w:sz w:val="24"/>
          <w:szCs w:val="24"/>
        </w:rPr>
        <w:t>rke dair) bir belirtme olmadığı; e</w:t>
      </w:r>
      <w:r w:rsidR="00C40592" w:rsidRPr="00B01C07">
        <w:rPr>
          <w:rStyle w:val="FontStyle18"/>
          <w:rFonts w:eastAsia="Times New Roman"/>
          <w:sz w:val="24"/>
          <w:szCs w:val="24"/>
        </w:rPr>
        <w:t>ğer olayda TOKİ şartlı bir terk yapmış olsaydı yani ileride yolun kapanması halinde tekrar kendilerine iadesini 2008 yılındaki işlemdeki sözleşmede kararlaştırmış olsaydı ancak bu takdirde kapanan yol</w:t>
      </w:r>
      <w:r w:rsidR="00C40592">
        <w:rPr>
          <w:rStyle w:val="FontStyle18"/>
          <w:rFonts w:eastAsia="Times New Roman"/>
          <w:sz w:val="24"/>
          <w:szCs w:val="24"/>
        </w:rPr>
        <w:t xml:space="preserve"> TOKİ adına ihdas edilebileceği, Zira</w:t>
      </w:r>
      <w:r w:rsidR="00C40592" w:rsidRPr="00B01C07">
        <w:rPr>
          <w:rStyle w:val="FontStyle18"/>
          <w:rFonts w:eastAsia="Times New Roman"/>
          <w:sz w:val="24"/>
          <w:szCs w:val="24"/>
        </w:rPr>
        <w:t>2008 yılında TOKİ tarafından bedelsiz yol terk edilen alanın, herhangi bir gerçek kişinin bedelsiz ve şartsız yola terkinden farkı olmadığı, ger</w:t>
      </w:r>
      <w:r w:rsidR="00C40592" w:rsidRPr="0080493D">
        <w:rPr>
          <w:rStyle w:val="FontStyle18"/>
          <w:rFonts w:eastAsia="Times New Roman"/>
          <w:sz w:val="24"/>
          <w:szCs w:val="24"/>
        </w:rPr>
        <w:t>çek kişilerin bedelsiz ve şartsız yola bağışladıkları yerlerin sonradan ihdas edilmeleri durumunda eski malike dönmediği ve olayımızda da kapanan yolun belediye adına tescil edilmesinin gerektiği ve kapanan yoldan oluşturulan bu alan İmar Kanunun 17. maddesinde belirtilen usulle bitişik parsel maliki TOKİ'ye devredilmesi gerektiği, bu nedenle olayda doğrudan yasal dayanaktan yoksun bir encümen kararı ile söz konusu alanın ihdasen hazine adına tescilinin doğru bulunmadığı, belirtilmiştir.</w:t>
      </w:r>
    </w:p>
    <w:p w:rsidR="0080493D" w:rsidRPr="0080493D" w:rsidRDefault="00C40592" w:rsidP="0080493D">
      <w:pPr>
        <w:ind w:firstLine="709"/>
        <w:contextualSpacing/>
        <w:jc w:val="both"/>
        <w:outlineLvl w:val="0"/>
        <w:rPr>
          <w:rFonts w:ascii="Times New Roman" w:hAnsi="Times New Roman" w:cs="Times New Roman"/>
          <w:b/>
          <w:sz w:val="24"/>
          <w:szCs w:val="24"/>
        </w:rPr>
      </w:pPr>
      <w:r w:rsidRPr="0080493D">
        <w:rPr>
          <w:rFonts w:ascii="Times New Roman" w:hAnsi="Times New Roman" w:cs="Times New Roman"/>
          <w:b/>
          <w:sz w:val="24"/>
          <w:szCs w:val="24"/>
        </w:rPr>
        <w:t xml:space="preserve"> Tapu Dairesi Başkanlığınca tenkide iştirak edilmemiş olup yapılan açıklama;</w:t>
      </w:r>
      <w:r w:rsidR="0080493D">
        <w:rPr>
          <w:rFonts w:ascii="Times New Roman" w:hAnsi="Times New Roman" w:cs="Times New Roman"/>
          <w:b/>
          <w:sz w:val="24"/>
          <w:szCs w:val="24"/>
        </w:rPr>
        <w:t xml:space="preserve"> </w:t>
      </w:r>
      <w:r w:rsidR="00D71DA9" w:rsidRPr="0080493D">
        <w:rPr>
          <w:rStyle w:val="FontStyle18"/>
          <w:rFonts w:eastAsia="Times New Roman"/>
          <w:sz w:val="24"/>
          <w:szCs w:val="24"/>
        </w:rPr>
        <w:t xml:space="preserve">3194 sayılı İmar Kanunu’nun 11. maddesine göre; yola ve parka rastlayan </w:t>
      </w:r>
      <w:r w:rsidR="00D71DA9" w:rsidRPr="0080493D">
        <w:rPr>
          <w:rFonts w:ascii="Times New Roman" w:eastAsia="Times New Roman" w:hAnsi="Times New Roman" w:cs="Times New Roman"/>
          <w:sz w:val="24"/>
          <w:szCs w:val="24"/>
        </w:rPr>
        <w:t>hazineye ait arazilerin; belediyelere doğrudan terk edilmesi mümkün olmayıp, belediyelere bedelsiz terk yapılabilmesi için belediyenin teklifi ile Maliye Bakanlığı'nın onayı gerekmektedir. Bu yerlerin kullanılış şekli, yeni bir imar planıyla değiştirilip özel mülkiyete konu olabilecek hale getirildiği takdirde, bu yer devir alınan idareye belediye veya özel idarece aynı usulle iade edilir. 4706 sayılı ‘</w:t>
      </w:r>
      <w:r w:rsidR="00D71DA9" w:rsidRPr="0080493D">
        <w:rPr>
          <w:rFonts w:ascii="Times New Roman" w:eastAsia="Times New Roman" w:hAnsi="Times New Roman" w:cs="Times New Roman"/>
          <w:bCs/>
          <w:color w:val="000000"/>
          <w:sz w:val="24"/>
          <w:szCs w:val="24"/>
        </w:rPr>
        <w:t xml:space="preserve">Hazineye Ait Taşınmaz Malların Değerlendirilmesi Ve Katma Değer Vergisi Kanununda Değişiklik Yapılması Hakkında Kanun’un 7/B maddesinin </w:t>
      </w:r>
      <w:r w:rsidR="00D71DA9" w:rsidRPr="0080493D">
        <w:rPr>
          <w:rFonts w:ascii="Times New Roman" w:eastAsia="Times New Roman" w:hAnsi="Times New Roman" w:cs="Times New Roman"/>
          <w:bCs/>
          <w:i/>
          <w:color w:val="000000"/>
          <w:sz w:val="24"/>
          <w:szCs w:val="24"/>
        </w:rPr>
        <w:t>“</w:t>
      </w:r>
      <w:r w:rsidR="00D71DA9" w:rsidRPr="0080493D">
        <w:rPr>
          <w:rFonts w:ascii="Times New Roman" w:eastAsia="Times New Roman" w:hAnsi="Times New Roman" w:cs="Times New Roman"/>
          <w:i/>
          <w:sz w:val="24"/>
          <w:szCs w:val="24"/>
        </w:rPr>
        <w:t xml:space="preserve">Hazineye ait taşınmazlar; konut yapılmak amacıyla rayiç bedel üzerinden konut yapı kooperatiflerine, kooperatif birliklerine veya bu birliklerin oluşturduğu üst birliklere, bunlar arasında yapılacak ihale ile satılabilir. Bunların ihaleye katılabilmeleri için, ihale konusu taşınmazın tahmini bedelinin dörtte birini bir bankada adlarına açılan hesapta bloke etmeleri şarttır. </w:t>
      </w:r>
      <w:r w:rsidR="00D71DA9" w:rsidRPr="0080493D">
        <w:rPr>
          <w:rFonts w:ascii="Times New Roman" w:eastAsia="Times New Roman" w:hAnsi="Times New Roman" w:cs="Times New Roman"/>
          <w:i/>
          <w:sz w:val="24"/>
          <w:szCs w:val="24"/>
          <w:u w:val="single"/>
        </w:rPr>
        <w:t xml:space="preserve">Bu taşınmazların satış amacı dışında kullanılamayacağına, amacı dışında kullanıldığının tespiti </w:t>
      </w:r>
      <w:r w:rsidR="00D71DA9" w:rsidRPr="0080493D">
        <w:rPr>
          <w:rFonts w:ascii="Times New Roman" w:eastAsia="Times New Roman" w:hAnsi="Times New Roman" w:cs="Times New Roman"/>
          <w:i/>
          <w:sz w:val="24"/>
          <w:szCs w:val="24"/>
          <w:u w:val="single"/>
        </w:rPr>
        <w:lastRenderedPageBreak/>
        <w:t xml:space="preserve">halinde, satılan taşınmazın satış bedelinin faizsiz iade edilerek Hazinece geri alınacağına dair tapu kütüğüne şerh konulur. </w:t>
      </w:r>
      <w:r w:rsidR="00D71DA9" w:rsidRPr="0080493D">
        <w:rPr>
          <w:rFonts w:ascii="Times New Roman" w:eastAsia="Times New Roman" w:hAnsi="Times New Roman" w:cs="Times New Roman"/>
          <w:b/>
          <w:i/>
          <w:sz w:val="24"/>
          <w:szCs w:val="24"/>
          <w:u w:val="single"/>
        </w:rPr>
        <w:t>Bu maddeye göre satılan taşınmazlarla ilgili olarak yapılacak imar uygulaması sonucunda kamu hizmet alanlarına ayrılan yerler, bedelsiz ve müstakil parsel olarak Hazine adına resen tescil edilir.</w:t>
      </w:r>
      <w:r w:rsidR="00D71DA9" w:rsidRPr="0080493D">
        <w:rPr>
          <w:rFonts w:ascii="Times New Roman" w:eastAsia="Times New Roman" w:hAnsi="Times New Roman" w:cs="Times New Roman"/>
          <w:b/>
          <w:i/>
          <w:sz w:val="24"/>
          <w:szCs w:val="24"/>
        </w:rPr>
        <w:t>”</w:t>
      </w:r>
      <w:r w:rsidR="00D71DA9" w:rsidRPr="0080493D">
        <w:rPr>
          <w:rFonts w:ascii="Times New Roman" w:eastAsia="Times New Roman" w:hAnsi="Times New Roman" w:cs="Times New Roman"/>
          <w:sz w:val="24"/>
          <w:szCs w:val="24"/>
        </w:rPr>
        <w:t xml:space="preserve"> hükmü gereğince, olayda, Hazineye ait taşınmaz, ihale yöntemiyle TOKİ tarafından satın alınmış ve taşınmazın beyanlar hanesine satış amacı dışında kullanılmayacağına dair belirtme yapılmıştır. TOKİ’ce satın alınan taşınmazın imar uygulaması sonucunda kamu hizmet alanı olarak yola ayrılan alanının, Hazine adına resen tescil edilmesi gerekmektedir. Hüküm açık olup, yola terk edilen alanın yeni tapu kütüğü sayfasında tescil edilmek yerine, yüz ölçümünden düşürülmesi durumu da, hükme aykırılığı gerektirmemektedir.</w:t>
      </w:r>
    </w:p>
    <w:p w:rsidR="00D71DA9" w:rsidRPr="0080493D" w:rsidRDefault="00D71DA9" w:rsidP="0080493D">
      <w:pPr>
        <w:ind w:firstLine="709"/>
        <w:contextualSpacing/>
        <w:jc w:val="both"/>
        <w:outlineLvl w:val="0"/>
        <w:rPr>
          <w:rFonts w:ascii="Times New Roman" w:hAnsi="Times New Roman" w:cs="Times New Roman"/>
          <w:b/>
          <w:sz w:val="24"/>
          <w:szCs w:val="24"/>
        </w:rPr>
      </w:pPr>
      <w:r w:rsidRPr="0080493D">
        <w:rPr>
          <w:rFonts w:ascii="Times New Roman" w:hAnsi="Times New Roman" w:cs="Times New Roman"/>
          <w:sz w:val="24"/>
          <w:szCs w:val="24"/>
        </w:rPr>
        <w:t>Genel Müdürlüğümüzün 16.12.2009 tarihli 074/216-5512 Sayılı Genel Emirin 3’üncü maddesinin “</w:t>
      </w:r>
      <w:r w:rsidRPr="0080493D">
        <w:rPr>
          <w:rFonts w:ascii="Times New Roman" w:hAnsi="Times New Roman" w:cs="Times New Roman"/>
          <w:i/>
          <w:sz w:val="24"/>
          <w:szCs w:val="24"/>
        </w:rPr>
        <w:t xml:space="preserve">Tapuda  Maliye Hazinesi adına tescil edilen bu taşınmazlardan yol, köprü, baraj, gölet vb. olarak tapu sicilinden terkini gerekenlerin terkin işleminden sonra kullanma amaç ve şekli değişerek, bu taşınmazların  üzerinde 4721 sayılı Türk Medeni Kanununun 999 uncu maddesinde ifade edildiği şekliyle “tescili gerekli bir ayni hakkın kurulması” söz konusu olduğunda, </w:t>
      </w:r>
      <w:r w:rsidRPr="0080493D">
        <w:rPr>
          <w:rFonts w:ascii="Times New Roman" w:hAnsi="Times New Roman" w:cs="Times New Roman"/>
          <w:i/>
          <w:sz w:val="24"/>
          <w:szCs w:val="24"/>
          <w:u w:val="single"/>
        </w:rPr>
        <w:t>bu taşınmazların yeniden  Hazine adına tescil edilmelerinde sorun yaşanmaması bakımından,</w:t>
      </w:r>
      <w:r w:rsidRPr="0080493D">
        <w:rPr>
          <w:rFonts w:ascii="Times New Roman" w:hAnsi="Times New Roman" w:cs="Times New Roman"/>
          <w:i/>
          <w:sz w:val="24"/>
          <w:szCs w:val="24"/>
        </w:rPr>
        <w:t xml:space="preserve"> terkin işlemi sırasında ayrıca, terkine konu taşınmazların kapatılan kaydının kütük sayfasının beyanlar hanesine; “</w:t>
      </w:r>
      <w:r w:rsidRPr="0080493D">
        <w:rPr>
          <w:rFonts w:ascii="Times New Roman" w:hAnsi="Times New Roman" w:cs="Times New Roman"/>
          <w:b/>
          <w:i/>
          <w:sz w:val="24"/>
          <w:szCs w:val="24"/>
        </w:rPr>
        <w:t>Bu taşınmaz,…..olarak kullanılmak üzere tapu kütüğünden terkin edilmiş olup, ileride özel mülkiyete konu olabilecek hale geldiği takdirde, aynı şartlarla yeniden Maliye Hazinesi adına tescil edilir”</w:t>
      </w:r>
      <w:r w:rsidRPr="0080493D">
        <w:rPr>
          <w:rFonts w:ascii="Times New Roman" w:hAnsi="Times New Roman" w:cs="Times New Roman"/>
          <w:i/>
          <w:sz w:val="24"/>
          <w:szCs w:val="24"/>
        </w:rPr>
        <w:t xml:space="preserve">  şeklinde şerh konulması kaydı ile terkini,” </w:t>
      </w:r>
      <w:r w:rsidRPr="0080493D">
        <w:rPr>
          <w:rFonts w:ascii="Times New Roman" w:hAnsi="Times New Roman" w:cs="Times New Roman"/>
          <w:sz w:val="24"/>
          <w:szCs w:val="24"/>
        </w:rPr>
        <w:t xml:space="preserve">hükmü doğrultusunda; 4706 sayılı Kanunun 7/B maddesine göre hazine adına tescil edilmesi gereken yerlerin </w:t>
      </w:r>
      <w:r w:rsidRPr="0080493D">
        <w:rPr>
          <w:rFonts w:ascii="Times New Roman" w:hAnsi="Times New Roman" w:cs="Times New Roman"/>
          <w:i/>
          <w:sz w:val="24"/>
          <w:szCs w:val="24"/>
        </w:rPr>
        <w:t xml:space="preserve">yeniden Hazine adına tescil edilmelerinde sorun yaşanmaması bakımından, </w:t>
      </w:r>
      <w:r w:rsidRPr="0080493D">
        <w:rPr>
          <w:rFonts w:ascii="Times New Roman" w:hAnsi="Times New Roman" w:cs="Times New Roman"/>
          <w:sz w:val="24"/>
          <w:szCs w:val="24"/>
        </w:rPr>
        <w:t>taşınmazın yüz ölçümünden düşürülen yola terk alanı için taşınmazın kütük sayfasının beyanlar hanesine;</w:t>
      </w:r>
      <w:r w:rsidRPr="0080493D">
        <w:rPr>
          <w:rFonts w:ascii="Times New Roman" w:hAnsi="Times New Roman" w:cs="Times New Roman"/>
          <w:color w:val="000000"/>
          <w:sz w:val="24"/>
          <w:szCs w:val="24"/>
        </w:rPr>
        <w:t xml:space="preserve"> “</w:t>
      </w:r>
      <w:r w:rsidRPr="0080493D">
        <w:rPr>
          <w:rFonts w:ascii="Times New Roman" w:hAnsi="Times New Roman" w:cs="Times New Roman"/>
          <w:i/>
          <w:color w:val="000000"/>
          <w:sz w:val="24"/>
          <w:szCs w:val="24"/>
        </w:rPr>
        <w:t>Bu taşınmazın …m</w:t>
      </w:r>
      <w:r w:rsidRPr="0080493D">
        <w:rPr>
          <w:rFonts w:ascii="Times New Roman" w:hAnsi="Times New Roman" w:cs="Times New Roman"/>
          <w:i/>
          <w:color w:val="000000"/>
          <w:sz w:val="24"/>
          <w:szCs w:val="24"/>
          <w:vertAlign w:val="superscript"/>
        </w:rPr>
        <w:t>2</w:t>
      </w:r>
      <w:r w:rsidRPr="0080493D">
        <w:rPr>
          <w:rFonts w:ascii="Times New Roman" w:hAnsi="Times New Roman" w:cs="Times New Roman"/>
          <w:i/>
          <w:color w:val="000000"/>
          <w:sz w:val="24"/>
          <w:szCs w:val="24"/>
        </w:rPr>
        <w:t xml:space="preserve"> yüz ölçümlü kısmı yol olarak kullanılmak üzere tapu kütüğünden terkin edilmiş olup, ilerde özel mülkiyete konu olabilecek hale geldiği takdirde, aynı şartlarla yeniden Maliye Hazinesi adına tescil edilir”</w:t>
      </w:r>
      <w:r w:rsidRPr="0080493D">
        <w:rPr>
          <w:rFonts w:ascii="Times New Roman" w:hAnsi="Times New Roman" w:cs="Times New Roman"/>
          <w:color w:val="000000"/>
          <w:sz w:val="24"/>
          <w:szCs w:val="24"/>
        </w:rPr>
        <w:t xml:space="preserve"> şeklinde belirtme yapılması gerekmekte idi. Bu belirtme yapılmadığı halde, </w:t>
      </w:r>
      <w:r w:rsidRPr="0080493D">
        <w:rPr>
          <w:rFonts w:ascii="Times New Roman" w:hAnsi="Times New Roman" w:cs="Times New Roman"/>
          <w:sz w:val="24"/>
          <w:szCs w:val="24"/>
        </w:rPr>
        <w:t>4706 sayılı Kanunun 7/B maddesi, encümen kararının yasal dayanağını oluşturmaktadır.</w:t>
      </w:r>
      <w:r w:rsidR="0080493D">
        <w:rPr>
          <w:rFonts w:ascii="Times New Roman" w:hAnsi="Times New Roman" w:cs="Times New Roman"/>
          <w:sz w:val="24"/>
          <w:szCs w:val="24"/>
        </w:rPr>
        <w:t xml:space="preserve"> </w:t>
      </w:r>
      <w:r w:rsidRPr="0080493D">
        <w:rPr>
          <w:rFonts w:ascii="Times New Roman" w:hAnsi="Times New Roman" w:cs="Times New Roman"/>
          <w:color w:val="000000"/>
          <w:sz w:val="24"/>
          <w:szCs w:val="24"/>
        </w:rPr>
        <w:t>Ayrıca,</w:t>
      </w:r>
      <w:r w:rsidRPr="0080493D">
        <w:rPr>
          <w:rFonts w:ascii="Times New Roman" w:hAnsi="Times New Roman" w:cs="Times New Roman"/>
          <w:sz w:val="24"/>
          <w:szCs w:val="24"/>
        </w:rPr>
        <w:t xml:space="preserve"> 4706 sayılı Kanunun 7/B maddesi nedeniyle</w:t>
      </w:r>
      <w:r w:rsidRPr="0080493D">
        <w:rPr>
          <w:rFonts w:ascii="Times New Roman" w:hAnsi="Times New Roman" w:cs="Times New Roman"/>
          <w:color w:val="000000"/>
          <w:sz w:val="24"/>
          <w:szCs w:val="24"/>
        </w:rPr>
        <w:t xml:space="preserve"> 2008 yılında TOKİ tarafından yola terk edilen alan, herhangi bir gerçek kişinin bedelsiz ve şartsız yola terkinden farklıdır.</w:t>
      </w:r>
    </w:p>
    <w:p w:rsidR="00C40592" w:rsidRDefault="00D71DA9" w:rsidP="0080493D">
      <w:pPr>
        <w:widowControl w:val="0"/>
        <w:autoSpaceDE w:val="0"/>
        <w:autoSpaceDN w:val="0"/>
        <w:adjustRightInd w:val="0"/>
        <w:ind w:left="79" w:firstLine="629"/>
        <w:contextualSpacing/>
        <w:jc w:val="both"/>
        <w:rPr>
          <w:rFonts w:ascii="Times New Roman" w:eastAsia="Times New Roman" w:hAnsi="Times New Roman" w:cs="Times New Roman"/>
          <w:bCs/>
          <w:sz w:val="24"/>
          <w:szCs w:val="24"/>
          <w:lang w:val="en-US"/>
        </w:rPr>
      </w:pPr>
      <w:r w:rsidRPr="0080493D">
        <w:rPr>
          <w:rFonts w:ascii="Times New Roman" w:eastAsia="Times New Roman" w:hAnsi="Times New Roman" w:cs="Times New Roman"/>
          <w:color w:val="000000"/>
          <w:sz w:val="24"/>
          <w:szCs w:val="24"/>
        </w:rPr>
        <w:t>Bunun yanı sıra, ilgi (a) yazı ekindeki müfettişlik itirazında belirtildiğinin aksine,</w:t>
      </w:r>
      <w:r w:rsidRPr="0080493D">
        <w:rPr>
          <w:rFonts w:ascii="Times New Roman" w:eastAsia="Times New Roman" w:hAnsi="Times New Roman" w:cs="Times New Roman"/>
          <w:bCs/>
          <w:sz w:val="24"/>
          <w:szCs w:val="24"/>
          <w:lang w:val="en-US"/>
        </w:rPr>
        <w:t xml:space="preserve"> 3194 sayılı İmar Kanunu'nun '</w:t>
      </w:r>
      <w:r w:rsidRPr="0080493D">
        <w:rPr>
          <w:rFonts w:ascii="Times New Roman" w:eastAsia="Times New Roman" w:hAnsi="Times New Roman" w:cs="Times New Roman"/>
          <w:bCs/>
          <w:sz w:val="24"/>
          <w:szCs w:val="24"/>
        </w:rPr>
        <w:t>Kamulaştırmadan Arta Kalan Kısımlar'</w:t>
      </w:r>
      <w:r w:rsidRPr="0080493D">
        <w:rPr>
          <w:rFonts w:ascii="Times New Roman" w:eastAsia="Times New Roman" w:hAnsi="Times New Roman" w:cs="Times New Roman"/>
          <w:bCs/>
          <w:sz w:val="24"/>
          <w:szCs w:val="24"/>
          <w:lang w:val="en-US"/>
        </w:rPr>
        <w:t xml:space="preserve">  başlıklı 17. maddesine göre; kapanan yoldan oluşturulan alanın bitişik maliki TOKİ’ye devredilmesinin gerekmediği;</w:t>
      </w:r>
      <w:r w:rsidRPr="0080493D">
        <w:rPr>
          <w:rFonts w:ascii="Times New Roman" w:eastAsia="Times New Roman" w:hAnsi="Times New Roman" w:cs="Times New Roman"/>
          <w:sz w:val="24"/>
          <w:szCs w:val="24"/>
        </w:rPr>
        <w:t xml:space="preserve"> TOKİ adına kayıtlı taşınmazın, imar planlarının tatbiki sonucu kapanan yol alanının, bitişiğindeki arsa sahibine (TOKİ'ye) bedel takdiri suretiyle satabileceği ancak bu satışa ilişkin hükmün de zorlayıcı olmadığı anlaşılmaktadır. Keza, komşu gayrimenkul sahibi (TOKİ), takdir edilen bedelle satın almaktan imtina ederse,  belediye şuyulandırıp satmak suretiyle imar planına uygunluğunu temin eder. Böylece, Maliye Hazinesine ait arazinin bedelini ödeyerek ihale yöntemiyle ve </w:t>
      </w:r>
      <w:r w:rsidRPr="0080493D">
        <w:rPr>
          <w:rFonts w:ascii="Times New Roman" w:eastAsia="Times New Roman" w:hAnsi="Times New Roman" w:cs="Times New Roman"/>
          <w:i/>
          <w:sz w:val="24"/>
          <w:szCs w:val="24"/>
        </w:rPr>
        <w:t>“bu yerlerin amacı dışında kullanılmayacağına dair”</w:t>
      </w:r>
      <w:r w:rsidRPr="0080493D">
        <w:rPr>
          <w:rFonts w:ascii="Times New Roman" w:eastAsia="Times New Roman" w:hAnsi="Times New Roman" w:cs="Times New Roman"/>
          <w:sz w:val="24"/>
          <w:szCs w:val="24"/>
        </w:rPr>
        <w:t xml:space="preserve"> şerh ile birlikte satın alan TOKİ, aynı arazisinin kapanan yol alanını tekrar satın almakla karşı karşıya kalmaktadır. TOKİ, satın almaktan imtina ederse bu kez de Maliye Hazinesince TOKİ'ye şartlı devredilen arazi alanından, belediye, şuyulandırıp satmak suretiyle kazanç sağlamaktadır. </w:t>
      </w:r>
      <w:r w:rsidRPr="0080493D">
        <w:rPr>
          <w:rFonts w:ascii="Times New Roman" w:eastAsia="Times New Roman" w:hAnsi="Times New Roman" w:cs="Times New Roman"/>
          <w:bCs/>
          <w:spacing w:val="-2"/>
          <w:sz w:val="24"/>
          <w:szCs w:val="24"/>
        </w:rPr>
        <w:t xml:space="preserve">Sonuç itibariyle; ihdasa </w:t>
      </w:r>
      <w:r w:rsidRPr="0080493D">
        <w:rPr>
          <w:rFonts w:ascii="Times New Roman" w:eastAsia="Times New Roman" w:hAnsi="Times New Roman" w:cs="Times New Roman"/>
          <w:spacing w:val="-2"/>
          <w:sz w:val="24"/>
          <w:szCs w:val="24"/>
        </w:rPr>
        <w:t xml:space="preserve">konu edilen yerlerin </w:t>
      </w:r>
      <w:r w:rsidRPr="0080493D">
        <w:rPr>
          <w:rFonts w:ascii="Times New Roman" w:eastAsia="Times New Roman" w:hAnsi="Times New Roman" w:cs="Times New Roman"/>
          <w:spacing w:val="-9"/>
          <w:sz w:val="24"/>
          <w:szCs w:val="24"/>
        </w:rPr>
        <w:t xml:space="preserve">sicilden terk edilmeden önceki </w:t>
      </w:r>
      <w:r w:rsidRPr="0080493D">
        <w:rPr>
          <w:rFonts w:ascii="Times New Roman" w:eastAsia="Times New Roman" w:hAnsi="Times New Roman" w:cs="Times New Roman"/>
          <w:spacing w:val="-6"/>
          <w:sz w:val="24"/>
          <w:szCs w:val="24"/>
        </w:rPr>
        <w:t>durumu itibariyle</w:t>
      </w:r>
      <w:r w:rsidRPr="0080493D">
        <w:rPr>
          <w:rFonts w:ascii="Times New Roman" w:eastAsia="Times New Roman" w:hAnsi="Times New Roman" w:cs="Times New Roman"/>
          <w:spacing w:val="-2"/>
          <w:sz w:val="24"/>
          <w:szCs w:val="24"/>
        </w:rPr>
        <w:t xml:space="preserve"> evveliyatının</w:t>
      </w:r>
      <w:r w:rsidRPr="0080493D">
        <w:rPr>
          <w:rFonts w:ascii="Times New Roman" w:eastAsia="Times New Roman" w:hAnsi="Times New Roman" w:cs="Times New Roman"/>
          <w:spacing w:val="-6"/>
          <w:sz w:val="24"/>
          <w:szCs w:val="24"/>
        </w:rPr>
        <w:t xml:space="preserve"> tescil sırasında göz önünde bulundurulması gerektiğinden;</w:t>
      </w:r>
      <w:r w:rsidR="005B057B">
        <w:rPr>
          <w:rFonts w:ascii="Times New Roman" w:eastAsia="Times New Roman" w:hAnsi="Times New Roman" w:cs="Times New Roman"/>
          <w:spacing w:val="-6"/>
          <w:sz w:val="24"/>
          <w:szCs w:val="24"/>
        </w:rPr>
        <w:t xml:space="preserve"> </w:t>
      </w:r>
      <w:r w:rsidRPr="0080493D">
        <w:rPr>
          <w:rFonts w:ascii="Times New Roman" w:eastAsia="Times New Roman" w:hAnsi="Times New Roman" w:cs="Times New Roman"/>
          <w:spacing w:val="-6"/>
          <w:sz w:val="24"/>
          <w:szCs w:val="24"/>
        </w:rPr>
        <w:lastRenderedPageBreak/>
        <w:t>Müdürlükçe yapılan işlem yerinde görülm</w:t>
      </w:r>
      <w:r w:rsidR="0080493D" w:rsidRPr="0080493D">
        <w:rPr>
          <w:rFonts w:ascii="Times New Roman" w:eastAsia="Times New Roman" w:hAnsi="Times New Roman" w:cs="Times New Roman"/>
          <w:spacing w:val="-6"/>
          <w:sz w:val="24"/>
          <w:szCs w:val="24"/>
        </w:rPr>
        <w:t>üştür.</w:t>
      </w:r>
    </w:p>
    <w:p w:rsidR="0080493D" w:rsidRDefault="0080493D" w:rsidP="0080493D">
      <w:pPr>
        <w:jc w:val="both"/>
        <w:outlineLvl w:val="0"/>
        <w:rPr>
          <w:rFonts w:ascii="Times New Roman" w:eastAsia="Times New Roman" w:hAnsi="Times New Roman" w:cs="Times New Roman"/>
          <w:bCs/>
          <w:sz w:val="24"/>
          <w:szCs w:val="24"/>
          <w:lang w:val="en-US"/>
        </w:rPr>
      </w:pPr>
    </w:p>
    <w:p w:rsidR="00686B8A" w:rsidRDefault="00686B8A" w:rsidP="00D87AE6">
      <w:pPr>
        <w:jc w:val="both"/>
        <w:outlineLvl w:val="0"/>
      </w:pPr>
    </w:p>
    <w:sectPr w:rsidR="00686B8A" w:rsidSect="00C12E3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65" w:rsidRDefault="00E52865" w:rsidP="005B057B">
      <w:pPr>
        <w:spacing w:after="0" w:line="240" w:lineRule="auto"/>
      </w:pPr>
      <w:r>
        <w:separator/>
      </w:r>
    </w:p>
  </w:endnote>
  <w:endnote w:type="continuationSeparator" w:id="1">
    <w:p w:rsidR="00E52865" w:rsidRDefault="00E52865" w:rsidP="005B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021"/>
      <w:docPartObj>
        <w:docPartGallery w:val="Page Numbers (Bottom of Page)"/>
        <w:docPartUnique/>
      </w:docPartObj>
    </w:sdtPr>
    <w:sdtContent>
      <w:p w:rsidR="00ED043A" w:rsidRDefault="00404BD5" w:rsidP="00ED043A">
        <w:pPr>
          <w:pStyle w:val="Altbilgi"/>
          <w:ind w:left="4956" w:firstLine="4116"/>
        </w:pPr>
        <w:fldSimple w:instr=" PAGE   \* MERGEFORMAT ">
          <w:r w:rsidR="0013226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65" w:rsidRDefault="00E52865" w:rsidP="005B057B">
      <w:pPr>
        <w:spacing w:after="0" w:line="240" w:lineRule="auto"/>
      </w:pPr>
      <w:r>
        <w:separator/>
      </w:r>
    </w:p>
  </w:footnote>
  <w:footnote w:type="continuationSeparator" w:id="1">
    <w:p w:rsidR="00E52865" w:rsidRDefault="00E52865" w:rsidP="005B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EAD"/>
    <w:multiLevelType w:val="hybridMultilevel"/>
    <w:tmpl w:val="022C9DD4"/>
    <w:lvl w:ilvl="0" w:tplc="8E22272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43637803"/>
    <w:multiLevelType w:val="hybridMultilevel"/>
    <w:tmpl w:val="811C9D6E"/>
    <w:lvl w:ilvl="0" w:tplc="01E8844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91E4C"/>
    <w:rsid w:val="000725F2"/>
    <w:rsid w:val="00091E4C"/>
    <w:rsid w:val="00132262"/>
    <w:rsid w:val="00404BD5"/>
    <w:rsid w:val="00531EFD"/>
    <w:rsid w:val="005B057B"/>
    <w:rsid w:val="005B2C5E"/>
    <w:rsid w:val="00680262"/>
    <w:rsid w:val="00686B8A"/>
    <w:rsid w:val="006A17AF"/>
    <w:rsid w:val="0080493D"/>
    <w:rsid w:val="008D396D"/>
    <w:rsid w:val="00AE1C43"/>
    <w:rsid w:val="00B00C62"/>
    <w:rsid w:val="00C12E33"/>
    <w:rsid w:val="00C40592"/>
    <w:rsid w:val="00D71DA9"/>
    <w:rsid w:val="00D87AE6"/>
    <w:rsid w:val="00DA6035"/>
    <w:rsid w:val="00E52865"/>
    <w:rsid w:val="00ED04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8">
    <w:name w:val="Font Style18"/>
    <w:basedOn w:val="VarsaylanParagrafYazTipi"/>
    <w:uiPriority w:val="99"/>
    <w:rsid w:val="00D87AE6"/>
    <w:rPr>
      <w:rFonts w:ascii="Times New Roman" w:hAnsi="Times New Roman" w:cs="Times New Roman"/>
      <w:sz w:val="22"/>
      <w:szCs w:val="22"/>
    </w:rPr>
  </w:style>
  <w:style w:type="paragraph" w:styleId="NormalWeb">
    <w:name w:val="Normal (Web)"/>
    <w:basedOn w:val="Normal"/>
    <w:uiPriority w:val="99"/>
    <w:unhideWhenUsed/>
    <w:rsid w:val="00D87AE6"/>
    <w:pPr>
      <w:spacing w:after="24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B05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B057B"/>
  </w:style>
  <w:style w:type="paragraph" w:styleId="Altbilgi">
    <w:name w:val="footer"/>
    <w:basedOn w:val="Normal"/>
    <w:link w:val="AltbilgiChar"/>
    <w:uiPriority w:val="99"/>
    <w:unhideWhenUsed/>
    <w:rsid w:val="005B05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57B"/>
  </w:style>
</w:styles>
</file>

<file path=word/webSettings.xml><?xml version="1.0" encoding="utf-8"?>
<w:webSettings xmlns:r="http://schemas.openxmlformats.org/officeDocument/2006/relationships" xmlns:w="http://schemas.openxmlformats.org/wordprocessingml/2006/main">
  <w:divs>
    <w:div w:id="9157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1135</Words>
  <Characters>6472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herdogdu</dc:creator>
  <cp:lastModifiedBy>Yunus Emre KAPUSUZ</cp:lastModifiedBy>
  <cp:revision>6</cp:revision>
  <dcterms:created xsi:type="dcterms:W3CDTF">2013-05-17T11:29:00Z</dcterms:created>
  <dcterms:modified xsi:type="dcterms:W3CDTF">2013-06-07T12:28:00Z</dcterms:modified>
</cp:coreProperties>
</file>